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1B0172D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0642F4C8"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Robert O’Sullivan QC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35E7DA06" w:rsid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w:t>
      </w:r>
      <w:r w:rsidR="00EE03F9">
        <w:rPr>
          <w:rFonts w:eastAsia="Times New Roman" w:cstheme="minorHAnsi"/>
          <w:color w:val="222222"/>
          <w:lang w:eastAsia="en-GB"/>
        </w:rPr>
        <w:t xml:space="preserve">, the personal information which I collect </w:t>
      </w:r>
      <w:r w:rsidR="00456538">
        <w:rPr>
          <w:rFonts w:eastAsia="Times New Roman" w:cstheme="minorHAnsi"/>
          <w:color w:val="222222"/>
          <w:lang w:eastAsia="en-GB"/>
        </w:rPr>
        <w:t>can include</w:t>
      </w:r>
      <w:r w:rsidRPr="004E46D7">
        <w:rPr>
          <w:rFonts w:eastAsia="Times New Roman" w:cstheme="minorHAnsi"/>
          <w:color w:val="222222"/>
          <w:lang w:eastAsia="en-GB"/>
        </w:rPr>
        <w:t xml:space="preserve"> some or all of the following personal information</w:t>
      </w:r>
      <w:r w:rsidR="003B5AF0">
        <w:rPr>
          <w:rFonts w:eastAsia="Times New Roman" w:cstheme="minorHAnsi"/>
          <w:color w:val="222222"/>
          <w:lang w:eastAsia="en-GB"/>
        </w:rPr>
        <w:t xml:space="preserve"> (</w:t>
      </w:r>
      <w:r w:rsidR="00EE6898">
        <w:rPr>
          <w:rFonts w:eastAsia="Times New Roman" w:cstheme="minorHAnsi"/>
          <w:color w:val="222222"/>
          <w:lang w:eastAsia="en-GB"/>
        </w:rPr>
        <w:t>personal data)</w:t>
      </w:r>
      <w:r w:rsidRPr="004E46D7">
        <w:rPr>
          <w:rFonts w:eastAsia="Times New Roman" w:cstheme="minorHAnsi"/>
          <w:color w:val="222222"/>
          <w:lang w:eastAsia="en-GB"/>
        </w:rPr>
        <w:t>:</w:t>
      </w:r>
    </w:p>
    <w:p w14:paraId="2851C72A" w14:textId="1BE2324A" w:rsidR="001834AF" w:rsidRDefault="001834AF"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1. name, address, phone number, email address, date of birth </w:t>
      </w:r>
    </w:p>
    <w:p w14:paraId="2FBDB92A" w14:textId="2F717A3D" w:rsidR="004E46D7" w:rsidRPr="004E46D7" w:rsidRDefault="001834AF"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2</w:t>
      </w:r>
      <w:r w:rsidR="004E46D7" w:rsidRPr="004E46D7">
        <w:rPr>
          <w:rFonts w:eastAsia="Times New Roman" w:cstheme="minorHAnsi"/>
          <w:color w:val="222222"/>
          <w:lang w:eastAsia="en-GB"/>
        </w:rPr>
        <w:t>. family details</w:t>
      </w:r>
    </w:p>
    <w:p w14:paraId="1C754C9D" w14:textId="67880B3F" w:rsidR="004E46D7" w:rsidRPr="004E46D7" w:rsidRDefault="00DB6714"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3</w:t>
      </w:r>
      <w:r w:rsidR="004E46D7" w:rsidRPr="004E46D7">
        <w:rPr>
          <w:rFonts w:eastAsia="Times New Roman" w:cstheme="minorHAnsi"/>
          <w:color w:val="222222"/>
          <w:lang w:eastAsia="en-GB"/>
        </w:rPr>
        <w:t>. lifestyle and social circumstances</w:t>
      </w:r>
      <w:r w:rsidR="008378F4">
        <w:rPr>
          <w:rFonts w:eastAsia="Times New Roman" w:cstheme="minorHAnsi"/>
          <w:color w:val="222222"/>
          <w:lang w:eastAsia="en-GB"/>
        </w:rPr>
        <w:t>; educational/work history</w:t>
      </w:r>
    </w:p>
    <w:p w14:paraId="7DA14B2E" w14:textId="3CC5E917" w:rsidR="004E46D7" w:rsidRPr="004E46D7" w:rsidRDefault="00DB6714"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4</w:t>
      </w:r>
      <w:r w:rsidR="004E46D7" w:rsidRPr="004E46D7">
        <w:rPr>
          <w:rFonts w:eastAsia="Times New Roman" w:cstheme="minorHAnsi"/>
          <w:color w:val="222222"/>
          <w:lang w:eastAsia="en-GB"/>
        </w:rPr>
        <w:t>. criminal proceedings, outcomes and sentences, and related security measures</w:t>
      </w:r>
    </w:p>
    <w:p w14:paraId="1DA18E0C" w14:textId="672FBDFB" w:rsidR="00B72379" w:rsidRPr="004E46D7" w:rsidRDefault="00DB6714"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5</w:t>
      </w:r>
      <w:r w:rsidR="004E46D7" w:rsidRPr="004E46D7">
        <w:rPr>
          <w:rFonts w:eastAsia="Times New Roman" w:cstheme="minorHAnsi"/>
          <w:color w:val="222222"/>
          <w:lang w:eastAsia="en-GB"/>
        </w:rPr>
        <w:t>. other personal data</w:t>
      </w:r>
      <w:r w:rsidR="009F6B93">
        <w:rPr>
          <w:rFonts w:eastAsia="Times New Roman" w:cstheme="minorHAnsi"/>
          <w:color w:val="222222"/>
          <w:lang w:eastAsia="en-GB"/>
        </w:rPr>
        <w:t>, including financial data,</w:t>
      </w:r>
      <w:r w:rsidR="004E46D7" w:rsidRPr="004E46D7">
        <w:rPr>
          <w:rFonts w:eastAsia="Times New Roman" w:cstheme="minorHAnsi"/>
          <w:color w:val="222222"/>
          <w:lang w:eastAsia="en-GB"/>
        </w:rPr>
        <w:t xml:space="preserve"> relevant to instructions to provide legal services, including data specific to the instructions in question.</w:t>
      </w:r>
    </w:p>
    <w:p w14:paraId="4D239D30" w14:textId="13F851E8" w:rsidR="00EE6898" w:rsidRDefault="00EE6898"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In addition</w:t>
      </w:r>
      <w:r w:rsidR="0070650B">
        <w:rPr>
          <w:rFonts w:eastAsia="Times New Roman" w:cstheme="minorHAnsi"/>
          <w:color w:val="222222"/>
          <w:lang w:eastAsia="en-GB"/>
        </w:rPr>
        <w:t xml:space="preserve"> the personal information can include some</w:t>
      </w:r>
      <w:r w:rsidR="00F718EF">
        <w:rPr>
          <w:rFonts w:eastAsia="Times New Roman" w:cstheme="minorHAnsi"/>
          <w:color w:val="222222"/>
          <w:lang w:eastAsia="en-GB"/>
        </w:rPr>
        <w:t xml:space="preserve"> </w:t>
      </w:r>
      <w:r w:rsidR="0070650B">
        <w:rPr>
          <w:rFonts w:eastAsia="Times New Roman" w:cstheme="minorHAnsi"/>
          <w:color w:val="222222"/>
          <w:lang w:eastAsia="en-GB"/>
        </w:rPr>
        <w:t xml:space="preserve">or all of the following </w:t>
      </w:r>
      <w:r w:rsidR="00F718EF">
        <w:rPr>
          <w:rFonts w:eastAsia="Times New Roman" w:cstheme="minorHAnsi"/>
          <w:color w:val="222222"/>
          <w:lang w:eastAsia="en-GB"/>
        </w:rPr>
        <w:t>personal information (special category personal data)</w:t>
      </w:r>
    </w:p>
    <w:p w14:paraId="386AFB29" w14:textId="1651816F" w:rsidR="00F718EF" w:rsidRPr="004E46D7" w:rsidRDefault="0029170A" w:rsidP="00F718EF">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6</w:t>
      </w:r>
      <w:r w:rsidR="00F718EF" w:rsidRPr="004E46D7">
        <w:rPr>
          <w:rFonts w:eastAsia="Times New Roman" w:cstheme="minorHAnsi"/>
          <w:color w:val="222222"/>
          <w:lang w:eastAsia="en-GB"/>
        </w:rPr>
        <w:t>. personal details</w:t>
      </w:r>
      <w:r w:rsidR="00F718EF">
        <w:rPr>
          <w:rFonts w:eastAsia="Times New Roman" w:cstheme="minorHAnsi"/>
          <w:color w:val="222222"/>
          <w:lang w:eastAsia="en-GB"/>
        </w:rPr>
        <w:t xml:space="preserve"> such as details of racial or ethnic origin, political opinions, religious beliefs and sex life</w:t>
      </w:r>
    </w:p>
    <w:p w14:paraId="18BEAA6A" w14:textId="40D7D234" w:rsidR="00F718EF" w:rsidRPr="004E46D7" w:rsidRDefault="0029170A" w:rsidP="00F718EF">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7</w:t>
      </w:r>
      <w:r w:rsidR="00F718EF" w:rsidRPr="004E46D7">
        <w:rPr>
          <w:rFonts w:eastAsia="Times New Roman" w:cstheme="minorHAnsi"/>
          <w:color w:val="222222"/>
          <w:lang w:eastAsia="en-GB"/>
        </w:rPr>
        <w:t>. physical or mental health details</w:t>
      </w:r>
    </w:p>
    <w:p w14:paraId="3C93F73D" w14:textId="5F0ECA82" w:rsidR="00F928CB" w:rsidRPr="00D14292" w:rsidRDefault="00D14292"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Both categories of dat</w:t>
      </w:r>
      <w:r w:rsidR="00396ACA">
        <w:rPr>
          <w:rFonts w:eastAsia="Times New Roman" w:cstheme="minorHAnsi"/>
          <w:color w:val="222222"/>
          <w:lang w:eastAsia="en-GB"/>
        </w:rPr>
        <w:t>a</w:t>
      </w:r>
      <w:r>
        <w:rPr>
          <w:rFonts w:eastAsia="Times New Roman" w:cstheme="minorHAnsi"/>
          <w:color w:val="222222"/>
          <w:lang w:eastAsia="en-GB"/>
        </w:rPr>
        <w:t xml:space="preserve"> referred to above are</w:t>
      </w:r>
      <w:r w:rsidR="007E23E8">
        <w:rPr>
          <w:rFonts w:eastAsia="Times New Roman" w:cstheme="minorHAnsi"/>
          <w:color w:val="222222"/>
          <w:lang w:eastAsia="en-GB"/>
        </w:rPr>
        <w:t>, unless otherwise stated,</w:t>
      </w:r>
      <w:r>
        <w:rPr>
          <w:rFonts w:eastAsia="Times New Roman" w:cstheme="minorHAnsi"/>
          <w:color w:val="222222"/>
          <w:lang w:eastAsia="en-GB"/>
        </w:rPr>
        <w:t xml:space="preserve"> collectively referred to below as “information”</w:t>
      </w:r>
      <w:r w:rsidR="007E23E8">
        <w:rPr>
          <w:rFonts w:eastAsia="Times New Roman" w:cstheme="minorHAnsi"/>
          <w:color w:val="222222"/>
          <w:lang w:eastAsia="en-GB"/>
        </w:rPr>
        <w:t xml:space="preserve"> or “personal data”</w:t>
      </w:r>
      <w:r>
        <w:rPr>
          <w:rFonts w:eastAsia="Times New Roman" w:cstheme="minorHAnsi"/>
          <w:color w:val="222222"/>
          <w:lang w:eastAsia="en-GB"/>
        </w:rPr>
        <w:t xml:space="preserve">. </w:t>
      </w:r>
    </w:p>
    <w:p w14:paraId="641E589C" w14:textId="77777777" w:rsidR="00713FD4" w:rsidRDefault="00713FD4"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0660C265" w:rsidR="00EA4392" w:rsidRPr="004E46D7" w:rsidRDefault="000528A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 xml:space="preserve">pupil </w:t>
      </w:r>
      <w:r w:rsidR="00EA4392" w:rsidRPr="004E46D7">
        <w:rPr>
          <w:rFonts w:eastAsia="Times New Roman" w:cstheme="minorHAnsi"/>
          <w:color w:val="222222"/>
          <w:lang w:eastAsia="en-GB"/>
        </w:rPr>
        <w:t>barristers</w:t>
      </w:r>
      <w:r>
        <w:rPr>
          <w:rFonts w:eastAsia="Times New Roman" w:cstheme="minorHAnsi"/>
          <w:color w:val="222222"/>
          <w:lang w:eastAsia="en-GB"/>
        </w:rPr>
        <w:t xml:space="preserve"> and applicants to become pupil barristers </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290000B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6E7530B6" w:rsid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20DA9DE5" w14:textId="3007CEEB" w:rsidR="00221CAE" w:rsidRPr="004E46D7" w:rsidRDefault="00221CA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8. to select and appoint prospective pupils</w:t>
      </w:r>
    </w:p>
    <w:p w14:paraId="03EB9F8A" w14:textId="6DEFB59F" w:rsidR="004E46D7" w:rsidRPr="004E46D7" w:rsidRDefault="00C14A83"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9</w:t>
      </w:r>
      <w:r w:rsidR="004E46D7" w:rsidRPr="004E46D7">
        <w:rPr>
          <w:rFonts w:eastAsia="Times New Roman" w:cstheme="minorHAnsi"/>
          <w:color w:val="222222"/>
          <w:lang w:eastAsia="en-GB"/>
        </w:rPr>
        <w:t>. to train other barristers</w:t>
      </w:r>
      <w:r w:rsidR="000E626A">
        <w:rPr>
          <w:rFonts w:eastAsia="Times New Roman" w:cstheme="minorHAnsi"/>
          <w:color w:val="222222"/>
          <w:lang w:eastAsia="en-GB"/>
        </w:rPr>
        <w:t>, pupils and mini-pupils</w:t>
      </w:r>
      <w:r w:rsidR="004E46D7" w:rsidRPr="004E46D7">
        <w:rPr>
          <w:rFonts w:eastAsia="Times New Roman" w:cstheme="minorHAnsi"/>
          <w:color w:val="222222"/>
          <w:lang w:eastAsia="en-GB"/>
        </w:rPr>
        <w:t xml:space="preserve"> and when providing work-shadowing opportunities</w:t>
      </w:r>
    </w:p>
    <w:p w14:paraId="015415B4" w14:textId="6D273472" w:rsidR="004E46D7" w:rsidRPr="004E46D7" w:rsidRDefault="00C14A83"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10</w:t>
      </w:r>
      <w:r w:rsidR="004E46D7" w:rsidRPr="004E46D7">
        <w:rPr>
          <w:rFonts w:eastAsia="Times New Roman" w:cstheme="minorHAnsi"/>
          <w:color w:val="222222"/>
          <w:lang w:eastAsia="en-GB"/>
        </w:rPr>
        <w:t>. to publish legal judgments and decisions of courts and tribunals</w:t>
      </w:r>
    </w:p>
    <w:p w14:paraId="11D14015" w14:textId="5A651649" w:rsid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w:t>
      </w:r>
      <w:r w:rsidR="00C14A83">
        <w:rPr>
          <w:rFonts w:eastAsia="Times New Roman" w:cstheme="minorHAnsi"/>
          <w:color w:val="222222"/>
          <w:lang w:eastAsia="en-GB"/>
        </w:rPr>
        <w:t>1</w:t>
      </w:r>
      <w:r w:rsidRPr="004E46D7">
        <w:rPr>
          <w:rFonts w:eastAsia="Times New Roman" w:cstheme="minorHAnsi"/>
          <w:color w:val="222222"/>
          <w:lang w:eastAsia="en-GB"/>
        </w:rPr>
        <w:t>. as required or permitted by law.</w:t>
      </w:r>
    </w:p>
    <w:p w14:paraId="26896CB2" w14:textId="0262400D" w:rsidR="00390127" w:rsidRPr="00E52C99" w:rsidRDefault="00390127"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1</w:t>
      </w:r>
      <w:r w:rsidR="00C14A83">
        <w:rPr>
          <w:rFonts w:eastAsia="Times New Roman" w:cstheme="minorHAnsi"/>
          <w:color w:val="222222"/>
          <w:lang w:eastAsia="en-GB"/>
        </w:rPr>
        <w:t>2</w:t>
      </w:r>
      <w:r>
        <w:rPr>
          <w:rFonts w:eastAsia="Times New Roman" w:cstheme="minorHAnsi"/>
          <w:color w:val="222222"/>
          <w:lang w:eastAsia="en-GB"/>
        </w:rPr>
        <w:t>.</w:t>
      </w:r>
      <w:r w:rsidR="003D0BFF">
        <w:rPr>
          <w:rFonts w:eastAsia="Times New Roman" w:cstheme="minorHAnsi"/>
          <w:color w:val="222222"/>
          <w:lang w:eastAsia="en-GB"/>
        </w:rPr>
        <w:t xml:space="preserve"> to as</w:t>
      </w:r>
      <w:r w:rsidR="003D0BFF" w:rsidRPr="00E52C99">
        <w:rPr>
          <w:rFonts w:eastAsia="Times New Roman" w:cstheme="minorHAnsi"/>
          <w:color w:val="222222"/>
          <w:lang w:eastAsia="en-GB"/>
        </w:rPr>
        <w:t>sist in tendering or panel membership applications</w:t>
      </w:r>
    </w:p>
    <w:p w14:paraId="0331313A" w14:textId="6F561605" w:rsidR="00E52C99" w:rsidRPr="00C14A83" w:rsidRDefault="00E52C99" w:rsidP="00C14A83">
      <w:pPr>
        <w:pStyle w:val="ListParagraph"/>
        <w:numPr>
          <w:ilvl w:val="0"/>
          <w:numId w:val="18"/>
        </w:numPr>
        <w:spacing w:after="0" w:line="240" w:lineRule="auto"/>
        <w:ind w:left="284" w:hanging="284"/>
        <w:jc w:val="both"/>
        <w:rPr>
          <w:rFonts w:cstheme="minorHAnsi"/>
          <w:color w:val="000000" w:themeColor="text1"/>
        </w:rPr>
      </w:pPr>
      <w:r w:rsidRPr="00C14A83">
        <w:rPr>
          <w:rFonts w:eastAsia="Arial" w:cstheme="minorHAnsi"/>
          <w:color w:val="000000" w:themeColor="text1"/>
        </w:rPr>
        <w:lastRenderedPageBreak/>
        <w:t>assist in any other applications for the purpose of professional development or career progression;</w:t>
      </w:r>
    </w:p>
    <w:p w14:paraId="6BE6755C" w14:textId="77777777" w:rsidR="00E52C99" w:rsidRPr="004E46D7" w:rsidRDefault="00E52C99" w:rsidP="00C0479E">
      <w:pPr>
        <w:spacing w:before="100" w:beforeAutospacing="1" w:after="100" w:afterAutospacing="1" w:line="240" w:lineRule="auto"/>
        <w:jc w:val="both"/>
        <w:rPr>
          <w:rFonts w:eastAsia="Times New Roman" w:cstheme="minorHAnsi"/>
          <w:color w:val="222222"/>
          <w:lang w:eastAsia="en-GB"/>
        </w:rPr>
      </w:pPr>
    </w:p>
    <w:p w14:paraId="05AD85CD" w14:textId="27462B3A"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EB2543">
        <w:rPr>
          <w:rFonts w:eastAsia="Times New Roman" w:cstheme="minorHAnsi"/>
          <w:color w:val="222222"/>
          <w:lang w:eastAsia="en-GB"/>
        </w:rPr>
        <w:t>;</w:t>
      </w:r>
      <w:r w:rsidR="004E46D7" w:rsidRPr="004E46D7">
        <w:rPr>
          <w:rFonts w:eastAsia="Times New Roman" w:cstheme="minorHAnsi"/>
          <w:color w:val="222222"/>
          <w:lang w:eastAsia="en-GB"/>
        </w:rPr>
        <w:t xml:space="preserve">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r w:rsidR="00EB1B28">
        <w:rPr>
          <w:rFonts w:eastAsia="Times New Roman" w:cstheme="minorHAnsi"/>
          <w:color w:val="222222"/>
          <w:lang w:eastAsia="en-GB"/>
        </w:rPr>
        <w:t xml:space="preserve">; (iv) to carry out my role as a member of the </w:t>
      </w:r>
      <w:r w:rsidR="00610D40">
        <w:rPr>
          <w:rFonts w:eastAsia="Times New Roman" w:cstheme="minorHAnsi"/>
          <w:color w:val="222222"/>
          <w:lang w:eastAsia="en-GB"/>
        </w:rPr>
        <w:t>Tenancy and Pupillage Committee</w:t>
      </w:r>
      <w:r w:rsidR="004E46D7" w:rsidRPr="004E46D7">
        <w:rPr>
          <w:rFonts w:eastAsia="Times New Roman" w:cstheme="minorHAnsi"/>
          <w:color w:val="222222"/>
          <w:lang w:eastAsia="en-GB"/>
        </w:rPr>
        <w:t>.</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168624F4"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w:t>
      </w:r>
      <w:r w:rsidR="000F1EB8">
        <w:rPr>
          <w:rFonts w:eastAsia="Times New Roman" w:cstheme="minorHAnsi"/>
          <w:color w:val="222222"/>
          <w:lang w:eastAsia="en-GB"/>
        </w:rPr>
        <w:t>s</w:t>
      </w:r>
      <w:r w:rsidRPr="00411233">
        <w:rPr>
          <w:rFonts w:eastAsia="Times New Roman" w:cstheme="minorHAnsi"/>
          <w:color w:val="222222"/>
          <w:lang w:eastAsia="en-GB"/>
        </w:rPr>
        <w:t xml:space="preserve"> information about criminal convictions or proceeding</w:t>
      </w:r>
      <w:r w:rsidR="00942840" w:rsidRPr="00411233">
        <w:rPr>
          <w:rFonts w:eastAsia="Times New Roman" w:cstheme="minorHAnsi"/>
          <w:color w:val="222222"/>
          <w:lang w:eastAsia="en-GB"/>
        </w:rPr>
        <w:t>s</w:t>
      </w:r>
      <w:r w:rsidR="007E4ED1">
        <w:rPr>
          <w:rFonts w:eastAsia="Times New Roman" w:cstheme="minorHAnsi"/>
          <w:color w:val="222222"/>
          <w:lang w:eastAsia="en-GB"/>
        </w:rPr>
        <w:t>,</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B149C1">
        <w:rPr>
          <w:rFonts w:eastAsia="Times New Roman" w:cstheme="minorHAnsi"/>
          <w:color w:val="222222"/>
          <w:lang w:eastAsia="en-GB"/>
        </w:rPr>
        <w:t>[</w:t>
      </w:r>
      <w:r w:rsidR="00A85FEE" w:rsidRPr="00411233">
        <w:rPr>
          <w:rFonts w:eastAsia="Times New Roman" w:cstheme="minorHAnsi"/>
          <w:color w:val="222222"/>
          <w:lang w:eastAsia="en-GB"/>
        </w:rPr>
        <w:t>2</w:t>
      </w:r>
      <w:r w:rsidR="00B149C1">
        <w:rPr>
          <w:rFonts w:eastAsia="Times New Roman" w:cstheme="minorHAnsi"/>
          <w:color w:val="222222"/>
          <w:lang w:eastAsia="en-GB"/>
        </w:rPr>
        <w:t>]</w:t>
      </w:r>
      <w:r w:rsidRPr="00411233">
        <w:rPr>
          <w:rFonts w:eastAsia="Times New Roman" w:cstheme="minorHAnsi"/>
          <w:color w:val="222222"/>
          <w:lang w:eastAsia="en-GB"/>
        </w:rPr>
        <w:t xml:space="preserve">, </w:t>
      </w:r>
      <w:r w:rsidR="000B201E">
        <w:rPr>
          <w:rFonts w:eastAsia="Times New Roman" w:cstheme="minorHAnsi"/>
          <w:color w:val="222222"/>
          <w:lang w:eastAsia="en-GB"/>
        </w:rPr>
        <w:t>[</w:t>
      </w:r>
      <w:r w:rsidR="00A85FEE" w:rsidRPr="00411233">
        <w:rPr>
          <w:rFonts w:eastAsia="Times New Roman" w:cstheme="minorHAnsi"/>
          <w:color w:val="222222"/>
          <w:lang w:eastAsia="en-GB"/>
        </w:rPr>
        <w:t>4</w:t>
      </w:r>
      <w:r w:rsidR="000B201E">
        <w:rPr>
          <w:rFonts w:eastAsia="Times New Roman" w:cstheme="minorHAnsi"/>
          <w:color w:val="222222"/>
          <w:lang w:eastAsia="en-GB"/>
        </w:rPr>
        <w:t>]</w:t>
      </w:r>
      <w:r w:rsidRPr="00411233">
        <w:rPr>
          <w:rFonts w:eastAsia="Times New Roman" w:cstheme="minorHAnsi"/>
          <w:color w:val="222222"/>
          <w:lang w:eastAsia="en-GB"/>
        </w:rPr>
        <w:t xml:space="preserve">, </w:t>
      </w:r>
      <w:r w:rsidR="000B201E">
        <w:rPr>
          <w:rFonts w:eastAsia="Times New Roman" w:cstheme="minorHAnsi"/>
          <w:color w:val="222222"/>
          <w:lang w:eastAsia="en-GB"/>
        </w:rPr>
        <w:t>[</w:t>
      </w:r>
      <w:r w:rsidR="00A85FEE" w:rsidRPr="00411233">
        <w:rPr>
          <w:rFonts w:eastAsia="Times New Roman" w:cstheme="minorHAnsi"/>
          <w:color w:val="222222"/>
          <w:lang w:eastAsia="en-GB"/>
        </w:rPr>
        <w:t>6</w:t>
      </w:r>
      <w:r w:rsidR="000B201E">
        <w:rPr>
          <w:rFonts w:eastAsia="Times New Roman" w:cstheme="minorHAnsi"/>
          <w:color w:val="222222"/>
          <w:lang w:eastAsia="en-GB"/>
        </w:rPr>
        <w:t>]</w:t>
      </w:r>
      <w:r w:rsidR="004D6273">
        <w:rPr>
          <w:rFonts w:eastAsia="Times New Roman" w:cstheme="minorHAnsi"/>
          <w:color w:val="222222"/>
          <w:lang w:eastAsia="en-GB"/>
        </w:rPr>
        <w:t xml:space="preserve">-[10] </w:t>
      </w:r>
      <w:r w:rsidRPr="00411233">
        <w:rPr>
          <w:rFonts w:eastAsia="Times New Roman" w:cstheme="minorHAnsi"/>
          <w:color w:val="222222"/>
          <w:lang w:eastAsia="en-GB"/>
        </w:rPr>
        <w:t xml:space="preserve">and </w:t>
      </w:r>
      <w:r w:rsidR="004D6273">
        <w:rPr>
          <w:rFonts w:eastAsia="Times New Roman" w:cstheme="minorHAnsi"/>
          <w:color w:val="222222"/>
          <w:lang w:eastAsia="en-GB"/>
        </w:rPr>
        <w:t xml:space="preserve">[12] </w:t>
      </w:r>
      <w:r w:rsidRPr="00411233">
        <w:rPr>
          <w:rFonts w:eastAsia="Times New Roman" w:cstheme="minorHAnsi"/>
          <w:color w:val="222222"/>
          <w:lang w:eastAsia="en-GB"/>
        </w:rPr>
        <w:t xml:space="preserve">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w:t>
      </w:r>
      <w:r w:rsidR="001C3F02">
        <w:rPr>
          <w:rFonts w:eastAsia="Times New Roman" w:cstheme="minorHAnsi"/>
          <w:color w:val="222222"/>
          <w:lang w:eastAsia="en-GB"/>
        </w:rPr>
        <w:t xml:space="preserve">purposes [4] and </w:t>
      </w:r>
      <w:r w:rsidR="00026D0E">
        <w:rPr>
          <w:rFonts w:eastAsia="Times New Roman" w:cstheme="minorHAnsi"/>
          <w:color w:val="222222"/>
          <w:lang w:eastAsia="en-GB"/>
        </w:rPr>
        <w:t xml:space="preserve">[9] </w:t>
      </w:r>
      <w:r w:rsidRPr="00411233">
        <w:rPr>
          <w:rFonts w:eastAsia="Times New Roman" w:cstheme="minorHAnsi"/>
          <w:color w:val="222222"/>
          <w:lang w:eastAsia="en-GB"/>
        </w:rPr>
        <w:t xml:space="preserve">I </w:t>
      </w:r>
      <w:r w:rsidR="00026D0E">
        <w:rPr>
          <w:rFonts w:eastAsia="Times New Roman" w:cstheme="minorHAnsi"/>
          <w:color w:val="222222"/>
          <w:lang w:eastAsia="en-GB"/>
        </w:rPr>
        <w:t xml:space="preserve">will </w:t>
      </w:r>
      <w:r w:rsidRPr="00411233">
        <w:rPr>
          <w:rFonts w:eastAsia="Times New Roman" w:cstheme="minorHAnsi"/>
          <w:color w:val="222222"/>
          <w:lang w:eastAsia="en-GB"/>
        </w:rPr>
        <w:t xml:space="preserve">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until there is no prospect of a complaint and to </w:t>
      </w:r>
      <w:r w:rsidR="001C3F02">
        <w:rPr>
          <w:rFonts w:eastAsia="Times New Roman" w:cstheme="minorHAnsi"/>
          <w:color w:val="222222"/>
          <w:lang w:eastAsia="en-GB"/>
        </w:rPr>
        <w:t>train pupil barristers</w:t>
      </w:r>
      <w:r w:rsidRPr="00411233">
        <w:rPr>
          <w:rFonts w:eastAsia="Times New Roman" w:cstheme="minorHAnsi"/>
          <w:color w:val="222222"/>
          <w:lang w:eastAsia="en-GB"/>
        </w:rPr>
        <w:t>.</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148F4C32" w:rsidR="00EB125F" w:rsidRPr="00A245E6"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586AD8F4" w14:textId="77777777" w:rsidR="00A245E6" w:rsidRPr="00A245E6" w:rsidRDefault="00A245E6" w:rsidP="00A245E6">
      <w:pPr>
        <w:pStyle w:val="ListParagraph"/>
        <w:spacing w:after="0" w:line="240" w:lineRule="auto"/>
        <w:jc w:val="both"/>
        <w:rPr>
          <w:rFonts w:eastAsia="Times New Roman" w:cstheme="minorHAnsi"/>
          <w:color w:val="222222"/>
          <w:lang w:eastAsia="en-GB"/>
        </w:rPr>
      </w:pPr>
    </w:p>
    <w:p w14:paraId="276C1CCF" w14:textId="04685C14" w:rsidR="00027044" w:rsidRPr="0093052E" w:rsidRDefault="00A245E6" w:rsidP="00F12252">
      <w:pPr>
        <w:pStyle w:val="ListParagraph"/>
        <w:numPr>
          <w:ilvl w:val="0"/>
          <w:numId w:val="11"/>
        </w:numPr>
        <w:spacing w:after="0" w:line="240" w:lineRule="auto"/>
        <w:jc w:val="both"/>
        <w:rPr>
          <w:rFonts w:eastAsia="Times New Roman" w:cstheme="minorHAnsi"/>
          <w:color w:val="222222"/>
          <w:lang w:eastAsia="en-GB"/>
        </w:rPr>
      </w:pPr>
      <w:r w:rsidRPr="0093052E">
        <w:rPr>
          <w:rFonts w:eastAsia="Times New Roman" w:cstheme="minorHAnsi"/>
          <w:color w:val="222222"/>
          <w:lang w:eastAsia="en-GB"/>
        </w:rPr>
        <w:t xml:space="preserve">Whilst I rely on </w:t>
      </w:r>
      <w:r w:rsidR="00137A6A" w:rsidRPr="0093052E">
        <w:rPr>
          <w:rFonts w:eastAsia="Times New Roman" w:cstheme="minorHAnsi"/>
          <w:color w:val="222222"/>
          <w:lang w:eastAsia="en-GB"/>
        </w:rPr>
        <w:t xml:space="preserve">a client’s express consent for the purposes identified above, those purposes also </w:t>
      </w:r>
      <w:r w:rsidR="0045075E" w:rsidRPr="0093052E">
        <w:rPr>
          <w:rFonts w:eastAsia="Times New Roman" w:cstheme="minorHAnsi"/>
          <w:color w:val="222222"/>
          <w:lang w:eastAsia="en-GB"/>
        </w:rPr>
        <w:t>constitute a legitimate interest</w:t>
      </w:r>
      <w:r w:rsidR="00745B11" w:rsidRPr="0093052E">
        <w:rPr>
          <w:rFonts w:eastAsia="Times New Roman" w:cstheme="minorHAnsi"/>
          <w:color w:val="222222"/>
          <w:lang w:eastAsia="en-GB"/>
        </w:rPr>
        <w:t>; in particular</w:t>
      </w:r>
      <w:r w:rsidR="0093052E" w:rsidRPr="0093052E">
        <w:rPr>
          <w:rFonts w:eastAsia="Times New Roman" w:cstheme="minorHAnsi"/>
          <w:color w:val="222222"/>
          <w:lang w:eastAsia="en-GB"/>
        </w:rPr>
        <w:t>, w</w:t>
      </w:r>
      <w:r w:rsidR="00737E74" w:rsidRPr="0093052E">
        <w:rPr>
          <w:rFonts w:eastAsia="Times New Roman" w:cstheme="minorHAnsi"/>
          <w:color w:val="222222"/>
          <w:lang w:eastAsia="en-GB"/>
        </w:rPr>
        <w:t xml:space="preserve">hen I prosecute and/or defend </w:t>
      </w:r>
      <w:r w:rsidR="0045075E" w:rsidRPr="0093052E">
        <w:rPr>
          <w:rFonts w:eastAsia="Times New Roman" w:cstheme="minorHAnsi"/>
          <w:color w:val="222222"/>
          <w:lang w:eastAsia="en-GB"/>
        </w:rPr>
        <w:t xml:space="preserve">I </w:t>
      </w:r>
      <w:r w:rsidR="00737E74" w:rsidRPr="0093052E">
        <w:rPr>
          <w:rFonts w:eastAsia="Times New Roman" w:cstheme="minorHAnsi"/>
          <w:color w:val="222222"/>
          <w:lang w:eastAsia="en-GB"/>
        </w:rPr>
        <w:t xml:space="preserve">may </w:t>
      </w:r>
      <w:r w:rsidR="0045075E" w:rsidRPr="0093052E">
        <w:rPr>
          <w:rFonts w:eastAsia="Times New Roman" w:cstheme="minorHAnsi"/>
          <w:color w:val="222222"/>
          <w:lang w:eastAsia="en-GB"/>
        </w:rPr>
        <w:t>hold information relating to defendants and witnesses who</w:t>
      </w:r>
      <w:r w:rsidR="00737E74" w:rsidRPr="0093052E">
        <w:rPr>
          <w:rFonts w:eastAsia="Times New Roman" w:cstheme="minorHAnsi"/>
          <w:color w:val="222222"/>
          <w:lang w:eastAsia="en-GB"/>
        </w:rPr>
        <w:t>m</w:t>
      </w:r>
      <w:r w:rsidR="0045075E" w:rsidRPr="0093052E">
        <w:rPr>
          <w:rFonts w:eastAsia="Times New Roman" w:cstheme="minorHAnsi"/>
          <w:color w:val="222222"/>
          <w:lang w:eastAsia="en-GB"/>
        </w:rPr>
        <w:t xml:space="preserve"> I </w:t>
      </w:r>
      <w:r w:rsidR="009571C0" w:rsidRPr="0093052E">
        <w:rPr>
          <w:rFonts w:eastAsia="Times New Roman" w:cstheme="minorHAnsi"/>
          <w:color w:val="222222"/>
          <w:lang w:eastAsia="en-GB"/>
        </w:rPr>
        <w:t xml:space="preserve">am unable, for professional or practical reasons, to </w:t>
      </w:r>
      <w:r w:rsidR="00737E74" w:rsidRPr="0093052E">
        <w:rPr>
          <w:rFonts w:eastAsia="Times New Roman" w:cstheme="minorHAnsi"/>
          <w:color w:val="222222"/>
          <w:lang w:eastAsia="en-GB"/>
        </w:rPr>
        <w:t>contact</w:t>
      </w:r>
      <w:r w:rsidR="009571C0" w:rsidRPr="0093052E">
        <w:rPr>
          <w:rFonts w:eastAsia="Times New Roman" w:cstheme="minorHAnsi"/>
          <w:color w:val="222222"/>
          <w:lang w:eastAsia="en-GB"/>
        </w:rPr>
        <w:t xml:space="preserve">. </w:t>
      </w: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 I may be required to provide information to regulators, such as the Bar Standards 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7A3EC8F8" w:rsid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55B0C0D6" w14:textId="20B45C7F" w:rsidR="007D60CA" w:rsidRPr="004E46D7" w:rsidRDefault="007D60C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I abide by the </w:t>
      </w:r>
      <w:r w:rsidR="00B71961">
        <w:rPr>
          <w:rFonts w:eastAsia="Times New Roman" w:cstheme="minorHAnsi"/>
          <w:color w:val="222222"/>
          <w:lang w:eastAsia="en-GB"/>
        </w:rPr>
        <w:t>Date Sharing Agreements which are in place and being put in place by 5 Paper Buildings.</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lastRenderedPageBreak/>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10"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11"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26A2D1C1" w14:textId="5B62EAA1" w:rsidR="00674A0D" w:rsidRPr="008625DD" w:rsidRDefault="00674A0D" w:rsidP="00674A0D">
      <w:pPr>
        <w:jc w:val="both"/>
        <w:rPr>
          <w:rFonts w:eastAsia="Calibri" w:cstheme="minorHAnsi"/>
          <w:lang w:eastAsia="en-GB"/>
        </w:rPr>
      </w:pPr>
      <w:r w:rsidRPr="008625DD">
        <w:rPr>
          <w:rFonts w:eastAsia="Calibri" w:cstheme="minorHAnsi"/>
          <w:lang w:eastAsia="en-GB"/>
        </w:rPr>
        <w:t xml:space="preserve">This </w:t>
      </w:r>
      <w:r w:rsidR="00234BDC" w:rsidRPr="008625DD">
        <w:rPr>
          <w:rFonts w:eastAsia="Calibri" w:cstheme="minorHAnsi"/>
          <w:lang w:eastAsia="en-GB"/>
        </w:rPr>
        <w:t xml:space="preserve">part of my Privacy Notice </w:t>
      </w:r>
      <w:r w:rsidRPr="008625DD">
        <w:rPr>
          <w:rFonts w:eastAsia="Calibri" w:cstheme="minorHAnsi"/>
          <w:lang w:eastAsia="en-GB"/>
        </w:rPr>
        <w:t>relates to the retention and storage of all personal data held in hard copy, i.e. on paper, on physical devices like USBs, CDs, DVDs, tablets and smartphones</w:t>
      </w:r>
      <w:r w:rsidR="00F07E87">
        <w:rPr>
          <w:rFonts w:eastAsia="Calibri" w:cstheme="minorHAnsi"/>
          <w:lang w:eastAsia="en-GB"/>
        </w:rPr>
        <w:t xml:space="preserve"> (although I d</w:t>
      </w:r>
      <w:r w:rsidR="00CA3F79">
        <w:rPr>
          <w:rFonts w:eastAsia="Calibri" w:cstheme="minorHAnsi"/>
          <w:lang w:eastAsia="en-GB"/>
        </w:rPr>
        <w:t>o not use a smartphone)</w:t>
      </w:r>
      <w:r w:rsidRPr="008625DD">
        <w:rPr>
          <w:rFonts w:eastAsia="Calibri" w:cstheme="minorHAnsi"/>
          <w:lang w:eastAsia="en-GB"/>
        </w:rPr>
        <w:t xml:space="preserve">, and the retention and use of electronic data. </w:t>
      </w:r>
    </w:p>
    <w:p w14:paraId="7B8006D7" w14:textId="64079619" w:rsidR="00674A0D" w:rsidRPr="008625DD" w:rsidRDefault="000F0234" w:rsidP="008625DD">
      <w:pPr>
        <w:jc w:val="both"/>
        <w:rPr>
          <w:rFonts w:eastAsia="Calibri" w:cstheme="minorHAnsi"/>
          <w:lang w:eastAsia="en-GB"/>
        </w:rPr>
      </w:pPr>
      <w:r w:rsidRPr="008625DD">
        <w:rPr>
          <w:rFonts w:eastAsia="Calibri" w:cstheme="minorHAnsi"/>
          <w:lang w:eastAsia="en-GB"/>
        </w:rPr>
        <w:t xml:space="preserve">It </w:t>
      </w:r>
      <w:r w:rsidR="00674A0D" w:rsidRPr="008625DD">
        <w:rPr>
          <w:rFonts w:eastAsia="Calibri" w:cstheme="minorHAnsi"/>
          <w:lang w:eastAsia="en-GB"/>
        </w:rPr>
        <w:t>applies to</w:t>
      </w:r>
      <w:r w:rsidR="008625DD" w:rsidRPr="008625DD">
        <w:rPr>
          <w:rFonts w:eastAsia="Calibri" w:cstheme="minorHAnsi"/>
          <w:lang w:eastAsia="en-GB"/>
        </w:rPr>
        <w:t xml:space="preserve"> a</w:t>
      </w:r>
      <w:r w:rsidR="00674A0D" w:rsidRPr="008625DD">
        <w:rPr>
          <w:rFonts w:eastAsia="Calibri" w:cstheme="minorHAnsi"/>
          <w:lang w:eastAsia="en-GB"/>
        </w:rPr>
        <w:t xml:space="preserve">ll use of information and information technology </w:t>
      </w:r>
      <w:r w:rsidRPr="008625DD">
        <w:rPr>
          <w:rFonts w:eastAsia="Calibri" w:cstheme="minorHAnsi"/>
          <w:lang w:eastAsia="en-GB"/>
        </w:rPr>
        <w:t xml:space="preserve">at 5 Paper Buildings </w:t>
      </w:r>
      <w:r w:rsidR="00674A0D" w:rsidRPr="008625DD">
        <w:rPr>
          <w:rFonts w:eastAsia="Calibri" w:cstheme="minorHAnsi"/>
          <w:lang w:eastAsia="en-GB"/>
        </w:rPr>
        <w:t>and at my primary residence</w:t>
      </w:r>
      <w:r w:rsidR="008625DD" w:rsidRPr="008625DD">
        <w:rPr>
          <w:rFonts w:eastAsia="Calibri" w:cstheme="minorHAnsi"/>
          <w:lang w:eastAsia="en-GB"/>
        </w:rPr>
        <w:t>.</w:t>
      </w:r>
    </w:p>
    <w:p w14:paraId="1F09DFCB" w14:textId="7F3ABD70" w:rsidR="00375B0A" w:rsidRDefault="00070BD1" w:rsidP="00427ECD">
      <w:pPr>
        <w:spacing w:before="100" w:beforeAutospacing="1" w:after="100" w:afterAutospacing="1" w:line="240" w:lineRule="auto"/>
        <w:jc w:val="both"/>
      </w:pPr>
      <w:r>
        <w:t xml:space="preserve">I implement appropriate technical and organisational measures to ensure a level of security appropriate </w:t>
      </w:r>
      <w:r w:rsidR="0072463B">
        <w:t xml:space="preserve">to the risk </w:t>
      </w:r>
      <w:r w:rsidR="00FE565E">
        <w:t>a</w:t>
      </w:r>
      <w:r w:rsidR="00860B23">
        <w:t xml:space="preserve">nd severity of its processing to </w:t>
      </w:r>
      <w:r w:rsidR="00960DBF">
        <w:t xml:space="preserve">the data subject. </w:t>
      </w:r>
    </w:p>
    <w:p w14:paraId="775A253F" w14:textId="16642269" w:rsidR="00F46832" w:rsidRDefault="00375B0A" w:rsidP="00015253">
      <w:pPr>
        <w:spacing w:before="100" w:beforeAutospacing="1" w:after="100" w:afterAutospacing="1" w:line="240" w:lineRule="auto"/>
        <w:jc w:val="both"/>
      </w:pPr>
      <w:r>
        <w:t>I</w:t>
      </w:r>
      <w:r w:rsidR="00F61146">
        <w:t xml:space="preserve"> store all</w:t>
      </w:r>
      <w:r>
        <w:t xml:space="preserve"> </w:t>
      </w:r>
      <w:r w:rsidR="000C5CD0">
        <w:t xml:space="preserve">the </w:t>
      </w:r>
      <w:r w:rsidR="007A37E5">
        <w:t xml:space="preserve">information in </w:t>
      </w:r>
      <w:r w:rsidR="00DB22A0">
        <w:t xml:space="preserve">digital </w:t>
      </w:r>
      <w:r w:rsidR="007A37E5">
        <w:t>format</w:t>
      </w:r>
      <w:r w:rsidR="00F61146">
        <w:t xml:space="preserve"> securely </w:t>
      </w:r>
      <w:r w:rsidR="00DB22A0">
        <w:t xml:space="preserve">via the Cloud (as above) which I access </w:t>
      </w:r>
      <w:r w:rsidR="00015253">
        <w:t xml:space="preserve">only </w:t>
      </w:r>
      <w:r w:rsidR="00DB22A0">
        <w:t>via encrypted</w:t>
      </w:r>
      <w:r w:rsidR="00E07BEC">
        <w:t xml:space="preserve"> and password protected device</w:t>
      </w:r>
      <w:r w:rsidR="00015253">
        <w:t>s</w:t>
      </w:r>
      <w:r w:rsidR="00E07BEC">
        <w:t xml:space="preserve">. </w:t>
      </w:r>
    </w:p>
    <w:p w14:paraId="4C849E1B" w14:textId="07410B83" w:rsidR="00B063EC" w:rsidRDefault="00B063EC" w:rsidP="00015253">
      <w:pPr>
        <w:spacing w:before="100" w:beforeAutospacing="1" w:after="100" w:afterAutospacing="1" w:line="240" w:lineRule="auto"/>
        <w:jc w:val="both"/>
      </w:pPr>
      <w:r>
        <w:t xml:space="preserve">I also have regard to </w:t>
      </w:r>
      <w:r w:rsidR="00B859F3">
        <w:t>the following minimum levels of security:</w:t>
      </w:r>
    </w:p>
    <w:p w14:paraId="5E20A416" w14:textId="77777777"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t xml:space="preserve">All personal computers/devices used for work must be protected by up-to-date anti-virus and anti-spyware software, subjected to regular virus scans, and protected by a firewall appropriate for the computer used. </w:t>
      </w:r>
    </w:p>
    <w:p w14:paraId="2543D5A2" w14:textId="77777777"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t xml:space="preserve">The operating software must be checked regularly to ensure that the latest security updates are downloaded. </w:t>
      </w:r>
    </w:p>
    <w:p w14:paraId="36676212" w14:textId="77777777"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t>Access to all computers must be password protected.</w:t>
      </w:r>
    </w:p>
    <w:p w14:paraId="372A2B8D" w14:textId="77777777"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t>Particular care must be taken to avoid potential infection by malware, e.g. by downloading software other than from trusted sources.</w:t>
      </w:r>
    </w:p>
    <w:p w14:paraId="67D57FFC" w14:textId="77777777"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lastRenderedPageBreak/>
        <w:t>Work-in-progress should be regularly backed up, and backup media should be locked away securely.</w:t>
      </w:r>
    </w:p>
    <w:p w14:paraId="049BD67E" w14:textId="36C8C97B" w:rsidR="00802465" w:rsidRPr="00802465" w:rsidRDefault="00802465" w:rsidP="00802465">
      <w:pPr>
        <w:numPr>
          <w:ilvl w:val="0"/>
          <w:numId w:val="24"/>
        </w:numPr>
        <w:pBdr>
          <w:top w:val="nil"/>
          <w:left w:val="nil"/>
          <w:bottom w:val="nil"/>
          <w:right w:val="nil"/>
          <w:between w:val="nil"/>
        </w:pBdr>
        <w:shd w:val="clear" w:color="auto" w:fill="FFFFFF"/>
        <w:spacing w:after="0" w:line="240" w:lineRule="auto"/>
        <w:ind w:hanging="450"/>
        <w:jc w:val="both"/>
        <w:rPr>
          <w:rFonts w:eastAsia="Calibri" w:cstheme="minorHAnsi"/>
          <w:color w:val="0B0C0C"/>
          <w:lang w:eastAsia="en-GB"/>
        </w:rPr>
      </w:pPr>
      <w:r w:rsidRPr="00802465">
        <w:rPr>
          <w:rFonts w:eastAsia="Calibri" w:cstheme="minorHAnsi"/>
          <w:color w:val="0B0C0C"/>
          <w:lang w:eastAsia="en-GB"/>
        </w:rPr>
        <w:t xml:space="preserve">Computers used for working on personal data at home should be protected from unauthorised and unrestricted access by third parties, including family members. </w:t>
      </w:r>
    </w:p>
    <w:p w14:paraId="6980617C" w14:textId="6AF5A119" w:rsidR="00802465" w:rsidRPr="00802465" w:rsidRDefault="00802465" w:rsidP="00802465">
      <w:pPr>
        <w:numPr>
          <w:ilvl w:val="0"/>
          <w:numId w:val="24"/>
        </w:numPr>
        <w:pBdr>
          <w:top w:val="nil"/>
          <w:left w:val="nil"/>
          <w:bottom w:val="nil"/>
          <w:right w:val="nil"/>
          <w:between w:val="nil"/>
        </w:pBdr>
        <w:spacing w:after="0" w:line="240" w:lineRule="auto"/>
        <w:ind w:hanging="450"/>
        <w:jc w:val="both"/>
        <w:rPr>
          <w:rFonts w:eastAsia="Calibri" w:cstheme="minorHAnsi"/>
          <w:color w:val="000000"/>
          <w:lang w:eastAsia="en-GB"/>
        </w:rPr>
      </w:pPr>
      <w:r w:rsidRPr="00802465">
        <w:rPr>
          <w:rFonts w:eastAsia="Calibri" w:cstheme="minorHAnsi"/>
          <w:color w:val="000000"/>
          <w:lang w:eastAsia="en-GB"/>
        </w:rPr>
        <w:t>The use of removable storage media (such as memory sticks, CD-ROMs, removable hard disk drives and PDAs) are only to be used in particular circumstances and only encrypted removable storage media devices are permitted.</w:t>
      </w:r>
    </w:p>
    <w:p w14:paraId="7D28B759" w14:textId="77777777" w:rsidR="00802465" w:rsidRPr="00802465" w:rsidRDefault="00802465" w:rsidP="00802465">
      <w:pPr>
        <w:numPr>
          <w:ilvl w:val="0"/>
          <w:numId w:val="24"/>
        </w:numPr>
        <w:pBdr>
          <w:top w:val="nil"/>
          <w:left w:val="nil"/>
          <w:bottom w:val="nil"/>
          <w:right w:val="nil"/>
          <w:between w:val="nil"/>
        </w:pBdr>
        <w:spacing w:after="0" w:line="240" w:lineRule="auto"/>
        <w:ind w:hanging="450"/>
        <w:jc w:val="both"/>
        <w:rPr>
          <w:rFonts w:eastAsia="Calibri" w:cstheme="minorHAnsi"/>
          <w:color w:val="000000"/>
          <w:lang w:eastAsia="en-GB"/>
        </w:rPr>
      </w:pPr>
      <w:r w:rsidRPr="00802465">
        <w:rPr>
          <w:rFonts w:eastAsia="Calibri" w:cstheme="minorHAnsi"/>
          <w:color w:val="000000"/>
          <w:lang w:eastAsia="en-GB"/>
        </w:rPr>
        <w:t>Laptop computers must be encrypted to such standards as may be approved by my IT provider.</w:t>
      </w:r>
    </w:p>
    <w:p w14:paraId="6563600D" w14:textId="2CF40E49" w:rsidR="00B859F3" w:rsidRDefault="00B859F3" w:rsidP="00015253">
      <w:pPr>
        <w:spacing w:before="100" w:beforeAutospacing="1" w:after="100" w:afterAutospacing="1" w:line="240" w:lineRule="auto"/>
        <w:jc w:val="both"/>
      </w:pPr>
    </w:p>
    <w:p w14:paraId="29D4DC77" w14:textId="7067649D" w:rsidR="00CC1DF5" w:rsidRDefault="00CC1DF5" w:rsidP="00015253">
      <w:pPr>
        <w:spacing w:before="100" w:beforeAutospacing="1" w:after="100" w:afterAutospacing="1" w:line="240" w:lineRule="auto"/>
        <w:jc w:val="both"/>
      </w:pPr>
      <w:r>
        <w:t>I also have regard to the following</w:t>
      </w:r>
      <w:r w:rsidR="00C10477">
        <w:t>:</w:t>
      </w:r>
      <w:r>
        <w:t xml:space="preserve"> </w:t>
      </w:r>
    </w:p>
    <w:p w14:paraId="498BCBCD" w14:textId="77777777" w:rsidR="00C10477" w:rsidRPr="00EA79F7" w:rsidRDefault="00C10477" w:rsidP="00C10477">
      <w:pPr>
        <w:jc w:val="both"/>
        <w:rPr>
          <w:rFonts w:ascii="Arial" w:eastAsia="Calibri" w:hAnsi="Arial" w:cs="Arial"/>
          <w:color w:val="000000"/>
          <w:lang w:eastAsia="en-GB"/>
        </w:rPr>
      </w:pPr>
    </w:p>
    <w:p w14:paraId="5C5C6329" w14:textId="77777777" w:rsidR="00C10477" w:rsidRPr="002404B7" w:rsidRDefault="00C10477" w:rsidP="00C10477">
      <w:pPr>
        <w:jc w:val="both"/>
        <w:rPr>
          <w:rFonts w:eastAsia="Calibri" w:cstheme="minorHAnsi"/>
          <w:bCs/>
          <w:i/>
          <w:iCs/>
          <w:color w:val="000000" w:themeColor="text1"/>
          <w:lang w:eastAsia="en-GB"/>
        </w:rPr>
      </w:pPr>
      <w:bookmarkStart w:id="0" w:name="_3fwokq0" w:colFirst="0" w:colLast="0"/>
      <w:bookmarkEnd w:id="0"/>
      <w:r w:rsidRPr="002404B7">
        <w:rPr>
          <w:rFonts w:eastAsia="Calibri" w:cstheme="minorHAnsi"/>
          <w:bCs/>
          <w:i/>
          <w:iCs/>
          <w:color w:val="000000" w:themeColor="text1"/>
          <w:lang w:eastAsia="en-GB"/>
        </w:rPr>
        <w:t>Email and internet use</w:t>
      </w:r>
    </w:p>
    <w:p w14:paraId="5F550BE9" w14:textId="77777777" w:rsidR="00C10477" w:rsidRPr="00A87633" w:rsidRDefault="00C10477" w:rsidP="00C10477">
      <w:pPr>
        <w:jc w:val="both"/>
        <w:rPr>
          <w:rFonts w:eastAsia="Calibri" w:cstheme="minorHAnsi"/>
          <w:b/>
          <w:lang w:eastAsia="en-GB"/>
        </w:rPr>
      </w:pPr>
    </w:p>
    <w:p w14:paraId="5CB6D8B0" w14:textId="4B5358ED" w:rsidR="00C10477" w:rsidRPr="00A8080D" w:rsidRDefault="00C10477" w:rsidP="00A8080D">
      <w:pPr>
        <w:pStyle w:val="ListParagraph"/>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080D">
        <w:rPr>
          <w:rFonts w:eastAsia="Calibri" w:cstheme="minorHAnsi"/>
          <w:color w:val="000000"/>
          <w:lang w:eastAsia="en-GB"/>
        </w:rPr>
        <w:t>Always check the address line before sending a message and check it is being sent to the correct person. Ensure the automatic email address filler is turned off or used with extreme caution.</w:t>
      </w:r>
    </w:p>
    <w:p w14:paraId="6DA3B91E"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Always encrypt any attachments which contain special category data, as defined under the GDPR.</w:t>
      </w:r>
    </w:p>
    <w:p w14:paraId="3D01A44B"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Consider using an email ‘delay’ function when sending any emails which contain special category data, as defined under the GDPR.</w:t>
      </w:r>
    </w:p>
    <w:p w14:paraId="03089669"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Delete electronic mail messages when they are no longer required. </w:t>
      </w:r>
    </w:p>
    <w:p w14:paraId="7B7EE05B"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Do not make comments or express views that could be regarded by others as offensive or libellous. </w:t>
      </w:r>
    </w:p>
    <w:p w14:paraId="4D71F553"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Personal private emails must be saved in a separate folder from work-related emails. Clearly mark all emails that are of a personal nature as ‘personal’. </w:t>
      </w:r>
    </w:p>
    <w:p w14:paraId="27DD6212"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Do not open email attachments received from unknown senders as these may contain viruses, email bombs, Trojan horse code or some other form of malware. </w:t>
      </w:r>
    </w:p>
    <w:p w14:paraId="73081C1C"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Do not forward electronic mail messages that have been sent to you containing personal data, including any personal data sent to you in respect of any chambers committee you may sit on (as defined by the GDPR) to other individuals or groups without the permission of the originator. </w:t>
      </w:r>
    </w:p>
    <w:p w14:paraId="192B5AA1" w14:textId="77777777" w:rsidR="00C10477" w:rsidRPr="00A87633" w:rsidRDefault="00C10477" w:rsidP="00C10477">
      <w:pPr>
        <w:numPr>
          <w:ilvl w:val="0"/>
          <w:numId w:val="25"/>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Do not participate in chain or pyramid messages or similar schemes. </w:t>
      </w:r>
    </w:p>
    <w:p w14:paraId="53973AD3" w14:textId="01355716" w:rsidR="00C10477" w:rsidRPr="00A87633" w:rsidRDefault="00C10477" w:rsidP="00F75969">
      <w:pPr>
        <w:numPr>
          <w:ilvl w:val="0"/>
          <w:numId w:val="25"/>
        </w:numPr>
        <w:pBdr>
          <w:top w:val="nil"/>
          <w:left w:val="nil"/>
          <w:bottom w:val="nil"/>
          <w:right w:val="nil"/>
          <w:between w:val="nil"/>
        </w:pBdr>
        <w:spacing w:after="0" w:line="240" w:lineRule="auto"/>
        <w:jc w:val="both"/>
        <w:rPr>
          <w:rFonts w:eastAsia="Calibri" w:cstheme="minorHAnsi"/>
          <w:lang w:eastAsia="en-GB"/>
        </w:rPr>
      </w:pPr>
      <w:r w:rsidRPr="00A87633">
        <w:rPr>
          <w:rFonts w:eastAsia="Calibri" w:cstheme="minorHAnsi"/>
          <w:color w:val="000000"/>
          <w:lang w:eastAsia="en-GB"/>
        </w:rPr>
        <w:t xml:space="preserve">Do not unnecessarily send excessively large electronic mail messages or attachments. </w:t>
      </w:r>
    </w:p>
    <w:p w14:paraId="6BB899ED" w14:textId="77777777" w:rsidR="00C10477" w:rsidRPr="00A87633" w:rsidRDefault="00C10477" w:rsidP="00C10477">
      <w:pPr>
        <w:jc w:val="both"/>
        <w:rPr>
          <w:rFonts w:eastAsia="Calibri" w:cstheme="minorHAnsi"/>
          <w:lang w:eastAsia="en-GB"/>
        </w:rPr>
      </w:pPr>
    </w:p>
    <w:p w14:paraId="23F5FACE" w14:textId="77777777" w:rsidR="00C10477" w:rsidRPr="00A87633" w:rsidRDefault="00C10477" w:rsidP="00C10477">
      <w:pPr>
        <w:jc w:val="both"/>
        <w:rPr>
          <w:rFonts w:eastAsia="Calibri" w:cstheme="minorHAnsi"/>
          <w:bCs/>
          <w:i/>
          <w:iCs/>
          <w:color w:val="000000" w:themeColor="text1"/>
          <w:lang w:eastAsia="en-GB"/>
        </w:rPr>
      </w:pPr>
      <w:bookmarkStart w:id="1" w:name="_1v1yuxt" w:colFirst="0" w:colLast="0"/>
      <w:bookmarkEnd w:id="1"/>
      <w:r w:rsidRPr="00A87633">
        <w:rPr>
          <w:rFonts w:eastAsia="Calibri" w:cstheme="minorHAnsi"/>
          <w:bCs/>
          <w:i/>
          <w:iCs/>
          <w:color w:val="000000" w:themeColor="text1"/>
          <w:lang w:eastAsia="en-GB"/>
        </w:rPr>
        <w:t>Passwords</w:t>
      </w:r>
    </w:p>
    <w:p w14:paraId="2EA38548" w14:textId="77777777" w:rsidR="00C10477" w:rsidRPr="00A87633" w:rsidRDefault="00C10477" w:rsidP="00C10477">
      <w:pPr>
        <w:jc w:val="both"/>
        <w:rPr>
          <w:rFonts w:eastAsia="Calibri" w:cstheme="minorHAnsi"/>
          <w:b/>
          <w:lang w:eastAsia="en-GB"/>
        </w:rPr>
      </w:pPr>
    </w:p>
    <w:p w14:paraId="523CE9D5" w14:textId="77777777" w:rsidR="00C10477" w:rsidRPr="00A87633" w:rsidRDefault="00C10477" w:rsidP="00C10477">
      <w:pPr>
        <w:numPr>
          <w:ilvl w:val="0"/>
          <w:numId w:val="26"/>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All devices must be protected with a password. </w:t>
      </w:r>
    </w:p>
    <w:p w14:paraId="05E35F95" w14:textId="5589EF36" w:rsidR="00C10477" w:rsidRPr="00A87633" w:rsidRDefault="00C10477" w:rsidP="00C10477">
      <w:pPr>
        <w:numPr>
          <w:ilvl w:val="0"/>
          <w:numId w:val="26"/>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Passwords must be kept secure</w:t>
      </w:r>
      <w:r w:rsidR="002E20EE">
        <w:rPr>
          <w:rFonts w:eastAsia="Calibri" w:cstheme="minorHAnsi"/>
          <w:color w:val="000000"/>
          <w:lang w:eastAsia="en-GB"/>
        </w:rPr>
        <w:t>.</w:t>
      </w:r>
      <w:r w:rsidRPr="00A87633">
        <w:rPr>
          <w:rFonts w:eastAsia="Calibri" w:cstheme="minorHAnsi"/>
          <w:color w:val="000000"/>
          <w:lang w:eastAsia="en-GB"/>
        </w:rPr>
        <w:t xml:space="preserve"> </w:t>
      </w:r>
    </w:p>
    <w:p w14:paraId="7ED68A60" w14:textId="77777777" w:rsidR="00C10477" w:rsidRPr="00A87633" w:rsidRDefault="00C10477" w:rsidP="00C10477">
      <w:pPr>
        <w:numPr>
          <w:ilvl w:val="0"/>
          <w:numId w:val="26"/>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 xml:space="preserve">Passwords must be [at least 7 characters long and include alpha, numeric and at least one other character]. Their structure must make them hard to guess. </w:t>
      </w:r>
    </w:p>
    <w:p w14:paraId="07878E5F" w14:textId="187FA3E0" w:rsidR="00C10477" w:rsidRPr="00A87633" w:rsidRDefault="00C10477" w:rsidP="00C10477">
      <w:pPr>
        <w:numPr>
          <w:ilvl w:val="0"/>
          <w:numId w:val="26"/>
        </w:numPr>
        <w:pBdr>
          <w:top w:val="nil"/>
          <w:left w:val="nil"/>
          <w:bottom w:val="nil"/>
          <w:right w:val="nil"/>
          <w:between w:val="nil"/>
        </w:pBdr>
        <w:spacing w:after="0" w:line="240" w:lineRule="auto"/>
        <w:jc w:val="both"/>
        <w:rPr>
          <w:rFonts w:eastAsia="Calibri" w:cstheme="minorHAnsi"/>
          <w:color w:val="000000"/>
          <w:lang w:eastAsia="en-GB"/>
        </w:rPr>
      </w:pPr>
      <w:r w:rsidRPr="00A87633">
        <w:rPr>
          <w:rFonts w:eastAsia="Calibri" w:cstheme="minorHAnsi"/>
          <w:color w:val="000000"/>
          <w:lang w:eastAsia="en-GB"/>
        </w:rPr>
        <w:t>Passwords should never be displayed on screens.</w:t>
      </w:r>
    </w:p>
    <w:p w14:paraId="08844769" w14:textId="77777777" w:rsidR="002404B7" w:rsidRDefault="002404B7" w:rsidP="00375B0A">
      <w:pPr>
        <w:spacing w:before="100" w:beforeAutospacing="1" w:after="100" w:afterAutospacing="1" w:line="240" w:lineRule="auto"/>
        <w:jc w:val="both"/>
        <w:rPr>
          <w:rFonts w:eastAsia="Times New Roman" w:cstheme="minorHAnsi"/>
          <w:color w:val="222222"/>
          <w:lang w:eastAsia="en-GB"/>
        </w:rPr>
      </w:pPr>
    </w:p>
    <w:p w14:paraId="35A77631" w14:textId="3B82159F" w:rsidR="00ED4BE3" w:rsidRDefault="008A5BA2" w:rsidP="00375B0A">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A</w:t>
      </w:r>
      <w:r w:rsidR="00375B0A" w:rsidRPr="00375B0A">
        <w:rPr>
          <w:rFonts w:eastAsia="Times New Roman" w:cstheme="minorHAnsi"/>
          <w:color w:val="222222"/>
          <w:lang w:eastAsia="en-GB"/>
        </w:rPr>
        <w:t xml:space="preserve">ll information </w:t>
      </w:r>
      <w:r>
        <w:rPr>
          <w:rFonts w:eastAsia="Times New Roman" w:cstheme="minorHAnsi"/>
          <w:color w:val="222222"/>
          <w:lang w:eastAsia="en-GB"/>
        </w:rPr>
        <w:t xml:space="preserve">stored </w:t>
      </w:r>
      <w:r w:rsidR="00375B0A" w:rsidRPr="00375B0A">
        <w:rPr>
          <w:rFonts w:eastAsia="Times New Roman" w:cstheme="minorHAnsi"/>
          <w:color w:val="222222"/>
          <w:lang w:eastAsia="en-GB"/>
        </w:rPr>
        <w:t>in hard copy format at 5 Paper Buildings</w:t>
      </w:r>
      <w:r w:rsidR="00ED4BE3">
        <w:rPr>
          <w:rFonts w:eastAsia="Times New Roman" w:cstheme="minorHAnsi"/>
          <w:color w:val="222222"/>
          <w:lang w:eastAsia="en-GB"/>
        </w:rPr>
        <w:t xml:space="preserve"> is secured by the following means:</w:t>
      </w:r>
    </w:p>
    <w:p w14:paraId="28AD451A" w14:textId="4F45A1A6" w:rsidR="00E04924" w:rsidRPr="002E1D17" w:rsidRDefault="00BD3FE4" w:rsidP="00E04924">
      <w:pPr>
        <w:pStyle w:val="ListParagraph"/>
        <w:numPr>
          <w:ilvl w:val="0"/>
          <w:numId w:val="23"/>
        </w:numPr>
        <w:spacing w:after="0" w:line="240" w:lineRule="auto"/>
        <w:jc w:val="both"/>
        <w:rPr>
          <w:rFonts w:eastAsia="Calibri" w:cstheme="minorHAnsi"/>
          <w:lang w:eastAsia="en-GB"/>
        </w:rPr>
      </w:pPr>
      <w:r w:rsidRPr="002E1D17">
        <w:rPr>
          <w:rFonts w:eastAsia="Calibri" w:cstheme="minorHAnsi"/>
          <w:lang w:eastAsia="en-GB"/>
        </w:rPr>
        <w:t xml:space="preserve">in </w:t>
      </w:r>
      <w:r w:rsidR="00E04924" w:rsidRPr="002E1D17">
        <w:rPr>
          <w:rFonts w:eastAsia="Calibri" w:cstheme="minorHAnsi"/>
          <w:lang w:eastAsia="en-GB"/>
        </w:rPr>
        <w:t xml:space="preserve">locked metal cabinets with access to keys limited to authorised personnel only; </w:t>
      </w:r>
    </w:p>
    <w:p w14:paraId="3A75399E" w14:textId="465DB769" w:rsidR="00ED4BE3" w:rsidRPr="002E1D17" w:rsidRDefault="00BD3FE4" w:rsidP="002E1D17">
      <w:pPr>
        <w:pStyle w:val="ListParagraph"/>
        <w:numPr>
          <w:ilvl w:val="0"/>
          <w:numId w:val="23"/>
        </w:numPr>
        <w:spacing w:after="0" w:line="240" w:lineRule="auto"/>
        <w:jc w:val="both"/>
        <w:rPr>
          <w:rFonts w:eastAsia="Times New Roman" w:cstheme="minorHAnsi"/>
          <w:color w:val="222222"/>
          <w:lang w:eastAsia="en-GB"/>
        </w:rPr>
      </w:pPr>
      <w:r w:rsidRPr="002E1D17">
        <w:rPr>
          <w:rFonts w:eastAsia="Calibri" w:cstheme="minorHAnsi"/>
          <w:lang w:eastAsia="en-GB"/>
        </w:rPr>
        <w:t>in my dedicated room</w:t>
      </w:r>
      <w:r w:rsidR="005C20FE" w:rsidRPr="002E1D17">
        <w:rPr>
          <w:rFonts w:eastAsia="Calibri" w:cstheme="minorHAnsi"/>
          <w:lang w:eastAsia="en-GB"/>
        </w:rPr>
        <w:t xml:space="preserve">, access to which </w:t>
      </w:r>
      <w:r w:rsidRPr="002E1D17">
        <w:rPr>
          <w:rFonts w:eastAsia="Calibri" w:cstheme="minorHAnsi"/>
          <w:lang w:eastAsia="en-GB"/>
        </w:rPr>
        <w:t>i</w:t>
      </w:r>
      <w:r w:rsidR="005C20FE" w:rsidRPr="002E1D17">
        <w:rPr>
          <w:rFonts w:eastAsia="Calibri" w:cstheme="minorHAnsi"/>
          <w:lang w:eastAsia="en-GB"/>
        </w:rPr>
        <w:t xml:space="preserve">s </w:t>
      </w:r>
      <w:r w:rsidR="0081573C" w:rsidRPr="002E1D17">
        <w:rPr>
          <w:rFonts w:eastAsia="Calibri" w:cstheme="minorHAnsi"/>
          <w:lang w:eastAsia="en-GB"/>
        </w:rPr>
        <w:t xml:space="preserve">from a communal staircase </w:t>
      </w:r>
      <w:r w:rsidR="005C20FE" w:rsidRPr="002E1D17">
        <w:rPr>
          <w:rFonts w:eastAsia="Calibri" w:cstheme="minorHAnsi"/>
          <w:lang w:eastAsia="en-GB"/>
        </w:rPr>
        <w:t xml:space="preserve">through </w:t>
      </w:r>
      <w:r w:rsidR="005A0F88" w:rsidRPr="002E1D17">
        <w:rPr>
          <w:rFonts w:eastAsia="Calibri" w:cstheme="minorHAnsi"/>
          <w:lang w:eastAsia="en-GB"/>
        </w:rPr>
        <w:t>a ‘double door’</w:t>
      </w:r>
      <w:r w:rsidR="0081573C" w:rsidRPr="002E1D17">
        <w:rPr>
          <w:rFonts w:eastAsia="Calibri" w:cstheme="minorHAnsi"/>
          <w:lang w:eastAsia="en-GB"/>
        </w:rPr>
        <w:t>, the first of which is secured by a key a</w:t>
      </w:r>
      <w:r w:rsidR="006E538C" w:rsidRPr="002E1D17">
        <w:rPr>
          <w:rFonts w:eastAsia="Calibri" w:cstheme="minorHAnsi"/>
          <w:lang w:eastAsia="en-GB"/>
        </w:rPr>
        <w:t xml:space="preserve">nd the second by a key code. Entrance to the building </w:t>
      </w:r>
      <w:r w:rsidR="0079219F" w:rsidRPr="002E1D17">
        <w:rPr>
          <w:rFonts w:eastAsia="Calibri" w:cstheme="minorHAnsi"/>
          <w:lang w:eastAsia="en-GB"/>
        </w:rPr>
        <w:t>(</w:t>
      </w:r>
      <w:r w:rsidR="006E538C" w:rsidRPr="002E1D17">
        <w:rPr>
          <w:rFonts w:eastAsia="Calibri" w:cstheme="minorHAnsi"/>
          <w:lang w:eastAsia="en-GB"/>
        </w:rPr>
        <w:t xml:space="preserve">and </w:t>
      </w:r>
      <w:r w:rsidR="0079219F" w:rsidRPr="002E1D17">
        <w:rPr>
          <w:rFonts w:eastAsia="Calibri" w:cstheme="minorHAnsi"/>
          <w:lang w:eastAsia="en-GB"/>
        </w:rPr>
        <w:t>hence the communal staircase) is via a</w:t>
      </w:r>
      <w:r w:rsidR="00015E05">
        <w:rPr>
          <w:rFonts w:eastAsia="Calibri" w:cstheme="minorHAnsi"/>
          <w:lang w:eastAsia="en-GB"/>
        </w:rPr>
        <w:t xml:space="preserve"> 24-hour </w:t>
      </w:r>
      <w:r w:rsidR="002E1D17" w:rsidRPr="002E1D17">
        <w:rPr>
          <w:rFonts w:eastAsia="Calibri" w:cstheme="minorHAnsi"/>
          <w:lang w:eastAsia="en-GB"/>
        </w:rPr>
        <w:t xml:space="preserve">electronically secure </w:t>
      </w:r>
      <w:r w:rsidR="0079219F" w:rsidRPr="002E1D17">
        <w:rPr>
          <w:rFonts w:eastAsia="Calibri" w:cstheme="minorHAnsi"/>
          <w:lang w:eastAsia="en-GB"/>
        </w:rPr>
        <w:t>door</w:t>
      </w:r>
      <w:r w:rsidR="002E1D17" w:rsidRPr="002E1D17">
        <w:rPr>
          <w:rFonts w:eastAsia="Calibri" w:cstheme="minorHAnsi"/>
          <w:lang w:eastAsia="en-GB"/>
        </w:rPr>
        <w:t>.</w:t>
      </w:r>
    </w:p>
    <w:p w14:paraId="6953D443" w14:textId="1E02BF53" w:rsidR="00375B0A" w:rsidRDefault="00AF59C9" w:rsidP="00375B0A">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Occasionally I store information at my primary residence</w:t>
      </w:r>
      <w:r w:rsidR="009B2A3B">
        <w:rPr>
          <w:rFonts w:eastAsia="Times New Roman" w:cstheme="minorHAnsi"/>
          <w:color w:val="222222"/>
          <w:lang w:eastAsia="en-GB"/>
        </w:rPr>
        <w:t xml:space="preserve">, </w:t>
      </w:r>
      <w:r w:rsidR="00375B0A" w:rsidRPr="00375B0A">
        <w:rPr>
          <w:rFonts w:eastAsia="Times New Roman" w:cstheme="minorHAnsi"/>
          <w:color w:val="222222"/>
          <w:lang w:eastAsia="en-GB"/>
        </w:rPr>
        <w:t>in a locked cupboard secured by a padlock for which only I have a key.</w:t>
      </w:r>
      <w:r w:rsidR="001D2D51">
        <w:rPr>
          <w:rFonts w:eastAsia="Times New Roman" w:cstheme="minorHAnsi"/>
          <w:color w:val="222222"/>
          <w:lang w:eastAsia="en-GB"/>
        </w:rPr>
        <w:t xml:space="preserve"> </w:t>
      </w:r>
      <w:r w:rsidR="00375B0A" w:rsidRPr="00375B0A">
        <w:rPr>
          <w:rFonts w:eastAsia="Times New Roman" w:cstheme="minorHAnsi"/>
          <w:color w:val="222222"/>
          <w:lang w:eastAsia="en-GB"/>
        </w:rPr>
        <w:t xml:space="preserve"> </w:t>
      </w:r>
    </w:p>
    <w:p w14:paraId="44E7CDD2" w14:textId="552BEA2A" w:rsidR="00E62C8A" w:rsidRPr="00E62C8A" w:rsidRDefault="00E62C8A" w:rsidP="00E62C8A">
      <w:pPr>
        <w:tabs>
          <w:tab w:val="left" w:pos="-90"/>
        </w:tabs>
        <w:jc w:val="both"/>
        <w:rPr>
          <w:rFonts w:eastAsia="Calibri" w:cstheme="minorHAnsi"/>
          <w:lang w:eastAsia="en-GB"/>
        </w:rPr>
      </w:pPr>
      <w:r w:rsidRPr="00E62C8A">
        <w:rPr>
          <w:rFonts w:eastAsia="Calibri" w:cstheme="minorHAnsi"/>
          <w:lang w:eastAsia="en-GB"/>
        </w:rPr>
        <w:t>Where I take hard copy files containing personal data out of my secure office</w:t>
      </w:r>
      <w:r w:rsidR="00A55F98">
        <w:rPr>
          <w:rFonts w:eastAsia="Calibri" w:cstheme="minorHAnsi"/>
          <w:lang w:eastAsia="en-GB"/>
        </w:rPr>
        <w:t xml:space="preserve"> or primary residence</w:t>
      </w:r>
      <w:r w:rsidRPr="00E62C8A">
        <w:rPr>
          <w:rFonts w:eastAsia="Calibri" w:cstheme="minorHAnsi"/>
          <w:lang w:eastAsia="en-GB"/>
        </w:rPr>
        <w:t xml:space="preserve">, </w:t>
      </w:r>
      <w:r w:rsidR="00791D08">
        <w:rPr>
          <w:rFonts w:eastAsia="Calibri" w:cstheme="minorHAnsi"/>
          <w:lang w:eastAsia="en-GB"/>
        </w:rPr>
        <w:t xml:space="preserve">I take </w:t>
      </w:r>
      <w:r w:rsidRPr="00E62C8A">
        <w:rPr>
          <w:rFonts w:eastAsia="Calibri" w:cstheme="minorHAnsi"/>
          <w:lang w:eastAsia="en-GB"/>
        </w:rPr>
        <w:t>appropriate security precautions to guard against theft, loss or inappropriate access</w:t>
      </w:r>
      <w:r w:rsidR="00F93B81">
        <w:rPr>
          <w:rFonts w:eastAsia="Calibri" w:cstheme="minorHAnsi"/>
          <w:lang w:eastAsia="en-GB"/>
        </w:rPr>
        <w:t xml:space="preserve"> – which includes ensuring, </w:t>
      </w:r>
      <w:r w:rsidR="00C849A8">
        <w:rPr>
          <w:rFonts w:eastAsia="Calibri" w:cstheme="minorHAnsi"/>
          <w:lang w:eastAsia="en-GB"/>
        </w:rPr>
        <w:t>so far as is reasonably practicable, that no-one c</w:t>
      </w:r>
      <w:r w:rsidR="003C244C">
        <w:rPr>
          <w:rFonts w:eastAsia="Calibri" w:cstheme="minorHAnsi"/>
          <w:lang w:eastAsia="en-GB"/>
        </w:rPr>
        <w:t xml:space="preserve">ould </w:t>
      </w:r>
      <w:r w:rsidR="0047038C">
        <w:rPr>
          <w:rFonts w:eastAsia="Calibri" w:cstheme="minorHAnsi"/>
          <w:lang w:eastAsia="en-GB"/>
        </w:rPr>
        <w:t>read the files</w:t>
      </w:r>
      <w:r w:rsidR="003C244C">
        <w:rPr>
          <w:rFonts w:eastAsia="Calibri" w:cstheme="minorHAnsi"/>
          <w:lang w:eastAsia="en-GB"/>
        </w:rPr>
        <w:t xml:space="preserve"> which I am working on, where ever that might be</w:t>
      </w:r>
      <w:r w:rsidRPr="00E62C8A">
        <w:rPr>
          <w:rFonts w:eastAsia="Calibri" w:cstheme="minorHAnsi"/>
          <w:lang w:eastAsia="en-GB"/>
        </w:rPr>
        <w:t xml:space="preserve">. </w:t>
      </w:r>
      <w:r w:rsidR="00791D08">
        <w:rPr>
          <w:rFonts w:eastAsia="Calibri" w:cstheme="minorHAnsi"/>
          <w:lang w:eastAsia="en-GB"/>
        </w:rPr>
        <w:t xml:space="preserve">I </w:t>
      </w:r>
      <w:r w:rsidRPr="00E62C8A">
        <w:rPr>
          <w:rFonts w:eastAsia="Calibri" w:cstheme="minorHAnsi"/>
          <w:lang w:eastAsia="en-GB"/>
        </w:rPr>
        <w:t xml:space="preserve">never leaving files unattended in a public place </w:t>
      </w:r>
      <w:r w:rsidR="00310378">
        <w:rPr>
          <w:rFonts w:eastAsia="Calibri" w:cstheme="minorHAnsi"/>
          <w:lang w:eastAsia="en-GB"/>
        </w:rPr>
        <w:t xml:space="preserve">or </w:t>
      </w:r>
      <w:r w:rsidR="00BD32D8">
        <w:rPr>
          <w:rFonts w:eastAsia="Calibri" w:cstheme="minorHAnsi"/>
          <w:lang w:eastAsia="en-GB"/>
        </w:rPr>
        <w:t xml:space="preserve">in my car </w:t>
      </w:r>
      <w:r w:rsidRPr="00E62C8A">
        <w:rPr>
          <w:rFonts w:eastAsia="Calibri" w:cstheme="minorHAnsi"/>
          <w:lang w:eastAsia="en-GB"/>
        </w:rPr>
        <w:t>and ensur</w:t>
      </w:r>
      <w:r w:rsidR="003445F9">
        <w:rPr>
          <w:rFonts w:eastAsia="Calibri" w:cstheme="minorHAnsi"/>
          <w:lang w:eastAsia="en-GB"/>
        </w:rPr>
        <w:t>e</w:t>
      </w:r>
      <w:r w:rsidRPr="00E62C8A">
        <w:rPr>
          <w:rFonts w:eastAsia="Calibri" w:cstheme="minorHAnsi"/>
          <w:lang w:eastAsia="en-GB"/>
        </w:rPr>
        <w:t xml:space="preserve"> that all reasonable precautions are taken to secure </w:t>
      </w:r>
      <w:r w:rsidR="00BA4836">
        <w:rPr>
          <w:rFonts w:eastAsia="Calibri" w:cstheme="minorHAnsi"/>
          <w:lang w:eastAsia="en-GB"/>
        </w:rPr>
        <w:t xml:space="preserve">personal </w:t>
      </w:r>
      <w:r w:rsidRPr="00E62C8A">
        <w:rPr>
          <w:rFonts w:eastAsia="Calibri" w:cstheme="minorHAnsi"/>
          <w:lang w:eastAsia="en-GB"/>
        </w:rPr>
        <w:t xml:space="preserve">data </w:t>
      </w:r>
      <w:r w:rsidR="00BA4836">
        <w:rPr>
          <w:rFonts w:eastAsia="Calibri" w:cstheme="minorHAnsi"/>
          <w:lang w:eastAsia="en-GB"/>
        </w:rPr>
        <w:t>w</w:t>
      </w:r>
      <w:r w:rsidRPr="00E62C8A">
        <w:rPr>
          <w:rFonts w:eastAsia="Calibri" w:cstheme="minorHAnsi"/>
          <w:lang w:eastAsia="en-GB"/>
        </w:rPr>
        <w:t>hile in transit.</w:t>
      </w:r>
    </w:p>
    <w:p w14:paraId="325DADE9" w14:textId="7465108F" w:rsidR="001D5AE2" w:rsidRPr="00C102BC" w:rsidRDefault="00625B63" w:rsidP="001D5AE2">
      <w:pPr>
        <w:jc w:val="both"/>
        <w:rPr>
          <w:rFonts w:eastAsia="Calibri" w:cstheme="minorHAnsi"/>
          <w:lang w:eastAsia="en-GB"/>
        </w:rPr>
      </w:pPr>
      <w:r w:rsidRPr="00C102BC">
        <w:rPr>
          <w:rFonts w:eastAsia="Calibri" w:cstheme="minorHAnsi"/>
          <w:lang w:eastAsia="en-GB"/>
        </w:rPr>
        <w:t>If I undertake the extern</w:t>
      </w:r>
      <w:r w:rsidR="001D5AE2" w:rsidRPr="00C102BC">
        <w:rPr>
          <w:rFonts w:eastAsia="Calibri" w:cstheme="minorHAnsi"/>
          <w:lang w:eastAsia="en-GB"/>
        </w:rPr>
        <w:t>al transfer of personal data, I consider whether such a transfer is authorised under any relevant Data Sharing Agreement or is otherwise required by or permitted under the General Data Protection Regulation.</w:t>
      </w:r>
      <w:r w:rsidR="00400891" w:rsidRPr="00C102BC">
        <w:rPr>
          <w:rFonts w:eastAsia="Calibri" w:cstheme="minorHAnsi"/>
          <w:lang w:eastAsia="en-GB"/>
        </w:rPr>
        <w:t xml:space="preserve"> This includes considering the </w:t>
      </w:r>
      <w:r w:rsidR="001D5AE2" w:rsidRPr="00C102BC">
        <w:rPr>
          <w:rFonts w:eastAsia="Calibri" w:cstheme="minorHAnsi"/>
          <w:lang w:eastAsia="en-GB"/>
        </w:rPr>
        <w:t>purpose, fairness and transparency of any transfer must always be considered.</w:t>
      </w:r>
    </w:p>
    <w:p w14:paraId="588FBE76" w14:textId="0B2CD12C" w:rsidR="001D5AE2" w:rsidRPr="00C102BC" w:rsidRDefault="001D5AE2" w:rsidP="001D5AE2">
      <w:pPr>
        <w:jc w:val="both"/>
        <w:rPr>
          <w:rFonts w:eastAsia="Calibri" w:cstheme="minorHAnsi"/>
          <w:lang w:eastAsia="en-GB"/>
        </w:rPr>
      </w:pPr>
      <w:r w:rsidRPr="00C102BC">
        <w:rPr>
          <w:rFonts w:eastAsia="Calibri" w:cstheme="minorHAnsi"/>
          <w:lang w:eastAsia="en-GB"/>
        </w:rPr>
        <w:t xml:space="preserve">Where external data sharing has been considered necessary or is permitted, </w:t>
      </w:r>
      <w:r w:rsidR="00C102BC" w:rsidRPr="00C102BC">
        <w:rPr>
          <w:rFonts w:eastAsia="Calibri" w:cstheme="minorHAnsi"/>
          <w:lang w:eastAsia="en-GB"/>
        </w:rPr>
        <w:t>I take appr</w:t>
      </w:r>
      <w:r w:rsidRPr="00C102BC">
        <w:rPr>
          <w:rFonts w:eastAsia="Calibri" w:cstheme="minorHAnsi"/>
          <w:lang w:eastAsia="en-GB"/>
        </w:rPr>
        <w:t xml:space="preserve">opriate security precautions to minimise the risks of loss of data and/or accidental third-party disclosure. </w:t>
      </w:r>
    </w:p>
    <w:p w14:paraId="759D4B6A" w14:textId="5CAF9FCC" w:rsidR="00AC7ED8" w:rsidRPr="00AC7ED8" w:rsidRDefault="00AC7ED8" w:rsidP="00C6359F">
      <w:pPr>
        <w:spacing w:before="100" w:beforeAutospacing="1" w:after="100" w:afterAutospacing="1" w:line="240" w:lineRule="auto"/>
        <w:jc w:val="both"/>
        <w:rPr>
          <w:rFonts w:eastAsia="Calibri" w:cstheme="minorHAnsi"/>
          <w:lang w:eastAsia="en-GB"/>
        </w:rPr>
      </w:pPr>
      <w:r>
        <w:rPr>
          <w:rFonts w:eastAsia="Times New Roman" w:cstheme="minorHAnsi"/>
          <w:color w:val="222222"/>
          <w:lang w:eastAsia="en-GB"/>
        </w:rPr>
        <w:t>I keep the circumstances of the security of my storage of information under review.</w:t>
      </w:r>
      <w:r w:rsidR="00A148E4">
        <w:rPr>
          <w:rFonts w:eastAsia="Times New Roman" w:cstheme="minorHAnsi"/>
          <w:color w:val="222222"/>
          <w:lang w:eastAsia="en-GB"/>
        </w:rPr>
        <w:t xml:space="preserve"> </w:t>
      </w:r>
      <w:r w:rsidR="00C6359F">
        <w:rPr>
          <w:rFonts w:eastAsia="Times New Roman" w:cstheme="minorHAnsi"/>
          <w:color w:val="222222"/>
          <w:lang w:eastAsia="en-GB"/>
        </w:rPr>
        <w:t xml:space="preserve">I </w:t>
      </w:r>
      <w:r w:rsidRPr="00AC7ED8">
        <w:rPr>
          <w:rFonts w:eastAsia="Calibri" w:cstheme="minorHAnsi"/>
          <w:lang w:eastAsia="en-GB"/>
        </w:rPr>
        <w:t xml:space="preserve">assess the potential risks for unauthorised access to personal data and to define appropriate actions to eliminate, or at least mitigate, the risk of unauthorised access. </w:t>
      </w:r>
    </w:p>
    <w:p w14:paraId="7ACE0090" w14:textId="3B31D976" w:rsidR="00D66C78" w:rsidRPr="00B80ACC" w:rsidRDefault="00D66C78" w:rsidP="00AE3D95">
      <w:pPr>
        <w:spacing w:before="100" w:beforeAutospacing="1" w:after="100" w:afterAutospacing="1" w:line="240" w:lineRule="auto"/>
        <w:jc w:val="both"/>
        <w:rPr>
          <w:rFonts w:eastAsia="Calibri" w:cstheme="minorHAnsi"/>
          <w:lang w:eastAsia="en-GB"/>
        </w:rPr>
      </w:pPr>
      <w:r>
        <w:rPr>
          <w:rFonts w:eastAsia="Times New Roman" w:cstheme="minorHAnsi"/>
          <w:color w:val="222222"/>
          <w:lang w:eastAsia="en-GB"/>
        </w:rPr>
        <w:t>If, despite all of the above,</w:t>
      </w:r>
      <w:r w:rsidRPr="00B80ACC">
        <w:rPr>
          <w:rFonts w:eastAsia="Times New Roman" w:cstheme="minorHAnsi"/>
          <w:color w:val="222222"/>
          <w:lang w:eastAsia="en-GB"/>
        </w:rPr>
        <w:t xml:space="preserve"> </w:t>
      </w:r>
      <w:r w:rsidRPr="00B80ACC">
        <w:rPr>
          <w:rFonts w:eastAsia="Calibri" w:cstheme="minorHAnsi"/>
          <w:lang w:eastAsia="en-GB"/>
        </w:rPr>
        <w:t xml:space="preserve">the security of personal data or IT systems </w:t>
      </w:r>
      <w:r w:rsidR="00AE3D95" w:rsidRPr="00B80ACC">
        <w:rPr>
          <w:rFonts w:eastAsia="Calibri" w:cstheme="minorHAnsi"/>
          <w:lang w:eastAsia="en-GB"/>
        </w:rPr>
        <w:t>is compromised,</w:t>
      </w:r>
      <w:r w:rsidRPr="00B80ACC">
        <w:rPr>
          <w:rFonts w:eastAsia="Calibri" w:cstheme="minorHAnsi"/>
          <w:lang w:eastAsia="en-GB"/>
        </w:rPr>
        <w:t xml:space="preserve"> or where</w:t>
      </w:r>
      <w:r w:rsidR="00AE3D95" w:rsidRPr="00B80ACC">
        <w:rPr>
          <w:rFonts w:eastAsia="Calibri" w:cstheme="minorHAnsi"/>
          <w:lang w:eastAsia="en-GB"/>
        </w:rPr>
        <w:t xml:space="preserve"> I am aware that </w:t>
      </w:r>
      <w:r w:rsidRPr="00B80ACC">
        <w:rPr>
          <w:rFonts w:eastAsia="Calibri" w:cstheme="minorHAnsi"/>
          <w:lang w:eastAsia="en-GB"/>
        </w:rPr>
        <w:t xml:space="preserve">there have been any suspected security weaknesses or threats, </w:t>
      </w:r>
      <w:r w:rsidR="004E2EDB" w:rsidRPr="00B80ACC">
        <w:rPr>
          <w:rFonts w:eastAsia="Calibri" w:cstheme="minorHAnsi"/>
          <w:lang w:eastAsia="en-GB"/>
        </w:rPr>
        <w:t>I will immediately review the circumstances and</w:t>
      </w:r>
      <w:r w:rsidR="00416AE1" w:rsidRPr="00B80ACC">
        <w:rPr>
          <w:rFonts w:eastAsia="Calibri" w:cstheme="minorHAnsi"/>
          <w:lang w:eastAsia="en-GB"/>
        </w:rPr>
        <w:t xml:space="preserve">, </w:t>
      </w:r>
      <w:r w:rsidRPr="00B80ACC">
        <w:rPr>
          <w:rFonts w:eastAsia="Calibri" w:cstheme="minorHAnsi"/>
          <w:lang w:eastAsia="en-GB"/>
        </w:rPr>
        <w:t xml:space="preserve">where appropriate, </w:t>
      </w:r>
      <w:r w:rsidR="00416AE1" w:rsidRPr="00B80ACC">
        <w:rPr>
          <w:rFonts w:eastAsia="Calibri" w:cstheme="minorHAnsi"/>
          <w:lang w:eastAsia="en-GB"/>
        </w:rPr>
        <w:t xml:space="preserve">take </w:t>
      </w:r>
      <w:r w:rsidRPr="00B80ACC">
        <w:rPr>
          <w:rFonts w:eastAsia="Calibri" w:cstheme="minorHAnsi"/>
          <w:lang w:eastAsia="en-GB"/>
        </w:rPr>
        <w:t>remedial action.</w:t>
      </w:r>
    </w:p>
    <w:p w14:paraId="1C3528CE" w14:textId="1594C084" w:rsidR="00D66C78" w:rsidRPr="00B80ACC" w:rsidRDefault="00416AE1" w:rsidP="00D66C78">
      <w:pPr>
        <w:jc w:val="both"/>
        <w:rPr>
          <w:rFonts w:eastAsia="Calibri" w:cstheme="minorHAnsi"/>
          <w:lang w:eastAsia="en-GB"/>
        </w:rPr>
      </w:pPr>
      <w:r w:rsidRPr="00B80ACC">
        <w:rPr>
          <w:rFonts w:eastAsia="Calibri" w:cstheme="minorHAnsi"/>
          <w:lang w:eastAsia="en-GB"/>
        </w:rPr>
        <w:t xml:space="preserve">As the Date Controller, </w:t>
      </w:r>
      <w:r w:rsidR="00D66C78" w:rsidRPr="00B80ACC">
        <w:rPr>
          <w:rFonts w:eastAsia="Calibri" w:cstheme="minorHAnsi"/>
          <w:lang w:eastAsia="en-GB"/>
        </w:rPr>
        <w:t>I</w:t>
      </w:r>
      <w:r w:rsidRPr="00B80ACC">
        <w:rPr>
          <w:rFonts w:eastAsia="Calibri" w:cstheme="minorHAnsi"/>
          <w:lang w:eastAsia="en-GB"/>
        </w:rPr>
        <w:t xml:space="preserve"> </w:t>
      </w:r>
      <w:r w:rsidR="00D66C78" w:rsidRPr="00B80ACC">
        <w:rPr>
          <w:rFonts w:eastAsia="Calibri" w:cstheme="minorHAnsi"/>
          <w:lang w:eastAsia="en-GB"/>
        </w:rPr>
        <w:t xml:space="preserve">will decide </w:t>
      </w:r>
      <w:r w:rsidR="00B80ACC" w:rsidRPr="00B80ACC">
        <w:rPr>
          <w:rFonts w:eastAsia="Calibri" w:cstheme="minorHAnsi"/>
          <w:lang w:eastAsia="en-GB"/>
        </w:rPr>
        <w:t xml:space="preserve">whether the </w:t>
      </w:r>
      <w:r w:rsidR="00D66C78" w:rsidRPr="00B80ACC">
        <w:rPr>
          <w:rFonts w:eastAsia="Calibri" w:cstheme="minorHAnsi"/>
          <w:lang w:eastAsia="en-GB"/>
        </w:rPr>
        <w:t xml:space="preserve">particular circumstances </w:t>
      </w:r>
      <w:r w:rsidR="00B80ACC" w:rsidRPr="00B80ACC">
        <w:rPr>
          <w:rFonts w:eastAsia="Calibri" w:cstheme="minorHAnsi"/>
          <w:lang w:eastAsia="en-GB"/>
        </w:rPr>
        <w:t>are</w:t>
      </w:r>
      <w:r w:rsidR="00D66C78" w:rsidRPr="00B80ACC">
        <w:rPr>
          <w:rFonts w:eastAsia="Calibri" w:cstheme="minorHAnsi"/>
          <w:lang w:eastAsia="en-GB"/>
        </w:rPr>
        <w:t xml:space="preserve"> serious enough to inform the Information Commissioner’s Office. </w:t>
      </w:r>
    </w:p>
    <w:p w14:paraId="352EB959" w14:textId="5C8969F7" w:rsidR="00D66C78" w:rsidRDefault="00D66C78" w:rsidP="00375B0A">
      <w:pPr>
        <w:spacing w:before="100" w:beforeAutospacing="1" w:after="100" w:afterAutospacing="1" w:line="240" w:lineRule="auto"/>
        <w:jc w:val="both"/>
        <w:rPr>
          <w:rFonts w:eastAsia="Times New Roman" w:cstheme="minorHAnsi"/>
          <w:color w:val="222222"/>
          <w:lang w:eastAsia="en-GB"/>
        </w:rPr>
      </w:pPr>
    </w:p>
    <w:p w14:paraId="1EB31262" w14:textId="77777777" w:rsidR="00D66C78" w:rsidRDefault="00D66C78" w:rsidP="00375B0A">
      <w:pPr>
        <w:spacing w:before="100" w:beforeAutospacing="1" w:after="100" w:afterAutospacing="1" w:line="240" w:lineRule="auto"/>
        <w:jc w:val="both"/>
        <w:rPr>
          <w:rFonts w:eastAsia="Times New Roman" w:cstheme="minorHAnsi"/>
          <w:color w:val="222222"/>
          <w:lang w:eastAsia="en-GB"/>
        </w:rPr>
      </w:pPr>
    </w:p>
    <w:p w14:paraId="0608CBA5" w14:textId="6D648AAB"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r w:rsidR="001F0BE7">
        <w:rPr>
          <w:rFonts w:eastAsia="Times New Roman" w:cstheme="minorHAnsi"/>
          <w:b/>
          <w:bCs/>
          <w:color w:val="222222"/>
          <w:lang w:eastAsia="en-GB"/>
        </w:rPr>
        <w:t xml:space="preserve"> (data retention)</w:t>
      </w:r>
    </w:p>
    <w:p w14:paraId="67698350" w14:textId="172290D8" w:rsidR="005B08C0" w:rsidRPr="004B70AE" w:rsidRDefault="005B08C0" w:rsidP="005B08C0">
      <w:pPr>
        <w:jc w:val="both"/>
        <w:rPr>
          <w:rFonts w:eastAsia="Arial" w:cstheme="minorHAnsi"/>
          <w:color w:val="000000" w:themeColor="text1"/>
        </w:rPr>
      </w:pPr>
      <w:r w:rsidRPr="004B70AE">
        <w:rPr>
          <w:rFonts w:eastAsia="Arial" w:cstheme="minorHAnsi"/>
          <w:color w:val="000000" w:themeColor="text1"/>
        </w:rPr>
        <w:t>Th</w:t>
      </w:r>
      <w:r w:rsidR="004B70AE">
        <w:rPr>
          <w:rFonts w:eastAsia="Arial" w:cstheme="minorHAnsi"/>
          <w:color w:val="000000" w:themeColor="text1"/>
        </w:rPr>
        <w:t xml:space="preserve">is section of my Privacy Notice </w:t>
      </w:r>
      <w:r w:rsidRPr="004B70AE">
        <w:rPr>
          <w:rFonts w:eastAsia="Arial" w:cstheme="minorHAnsi"/>
          <w:color w:val="000000" w:themeColor="text1"/>
        </w:rPr>
        <w:t xml:space="preserve">covers the </w:t>
      </w:r>
      <w:r w:rsidR="008F195E">
        <w:rPr>
          <w:rFonts w:eastAsia="Arial" w:cstheme="minorHAnsi"/>
          <w:color w:val="000000" w:themeColor="text1"/>
        </w:rPr>
        <w:t xml:space="preserve">documents which may contain personal data as </w:t>
      </w:r>
      <w:r w:rsidR="00796722">
        <w:rPr>
          <w:rFonts w:eastAsia="Arial" w:cstheme="minorHAnsi"/>
          <w:color w:val="000000" w:themeColor="text1"/>
        </w:rPr>
        <w:t xml:space="preserve">identified above. Those documents, </w:t>
      </w:r>
      <w:r w:rsidRPr="004B70AE">
        <w:rPr>
          <w:rFonts w:eastAsia="Arial" w:cstheme="minorHAnsi"/>
          <w:color w:val="000000" w:themeColor="text1"/>
        </w:rPr>
        <w:t>irrespective of the media on which they are created or held, includ</w:t>
      </w:r>
      <w:r w:rsidR="00910031">
        <w:rPr>
          <w:rFonts w:eastAsia="Arial" w:cstheme="minorHAnsi"/>
          <w:color w:val="000000" w:themeColor="text1"/>
        </w:rPr>
        <w:t>e</w:t>
      </w:r>
      <w:r w:rsidRPr="004B70AE">
        <w:rPr>
          <w:rFonts w:eastAsia="Arial" w:cstheme="minorHAnsi"/>
          <w:color w:val="000000" w:themeColor="text1"/>
        </w:rPr>
        <w:t xml:space="preserve">, but </w:t>
      </w:r>
      <w:r w:rsidR="00910031">
        <w:rPr>
          <w:rFonts w:eastAsia="Arial" w:cstheme="minorHAnsi"/>
          <w:color w:val="000000" w:themeColor="text1"/>
        </w:rPr>
        <w:t xml:space="preserve">are </w:t>
      </w:r>
      <w:r w:rsidRPr="004B70AE">
        <w:rPr>
          <w:rFonts w:eastAsia="Arial" w:cstheme="minorHAnsi"/>
          <w:color w:val="000000" w:themeColor="text1"/>
        </w:rPr>
        <w:t xml:space="preserve">not limited to, the following: </w:t>
      </w:r>
    </w:p>
    <w:p w14:paraId="55DF83C8" w14:textId="77777777" w:rsidR="005B08C0" w:rsidRPr="004B70AE" w:rsidRDefault="005B08C0" w:rsidP="005B08C0">
      <w:pPr>
        <w:jc w:val="both"/>
        <w:rPr>
          <w:rFonts w:eastAsia="Arial" w:cstheme="minorHAnsi"/>
          <w:color w:val="000000" w:themeColor="text1"/>
        </w:rPr>
      </w:pPr>
    </w:p>
    <w:p w14:paraId="7ACF62D3" w14:textId="77777777" w:rsidR="005B08C0" w:rsidRPr="004B70AE" w:rsidRDefault="005B08C0" w:rsidP="005B08C0">
      <w:pPr>
        <w:pStyle w:val="ListParagraph"/>
        <w:numPr>
          <w:ilvl w:val="0"/>
          <w:numId w:val="19"/>
        </w:numPr>
        <w:spacing w:after="0" w:line="240" w:lineRule="auto"/>
        <w:jc w:val="both"/>
        <w:rPr>
          <w:rFonts w:cstheme="minorHAnsi"/>
          <w:color w:val="000000" w:themeColor="text1"/>
        </w:rPr>
      </w:pPr>
      <w:r w:rsidRPr="004B70AE">
        <w:rPr>
          <w:rFonts w:eastAsia="Arial" w:cstheme="minorHAnsi"/>
          <w:color w:val="000000" w:themeColor="text1"/>
        </w:rPr>
        <w:t>Paper files (including any notebooks)</w:t>
      </w:r>
    </w:p>
    <w:p w14:paraId="010F2A53" w14:textId="77777777" w:rsidR="005B08C0" w:rsidRPr="004B70AE" w:rsidRDefault="005B08C0" w:rsidP="005B08C0">
      <w:pPr>
        <w:pStyle w:val="ListParagraph"/>
        <w:numPr>
          <w:ilvl w:val="0"/>
          <w:numId w:val="19"/>
        </w:numPr>
        <w:spacing w:after="0" w:line="240" w:lineRule="auto"/>
        <w:jc w:val="both"/>
        <w:rPr>
          <w:rFonts w:cstheme="minorHAnsi"/>
          <w:color w:val="000000" w:themeColor="text1"/>
        </w:rPr>
      </w:pPr>
      <w:r w:rsidRPr="004B70AE">
        <w:rPr>
          <w:rFonts w:eastAsia="Arial" w:cstheme="minorHAnsi"/>
          <w:color w:val="000000" w:themeColor="text1"/>
        </w:rPr>
        <w:t>Electronic files (including any database, Word documents, PowerPoint presentations, spreadsheets, webpages and emails)</w:t>
      </w:r>
    </w:p>
    <w:p w14:paraId="3DD75465" w14:textId="77777777" w:rsidR="005B08C0" w:rsidRPr="004B70AE" w:rsidRDefault="005B08C0" w:rsidP="005B08C0">
      <w:pPr>
        <w:pStyle w:val="ListParagraph"/>
        <w:numPr>
          <w:ilvl w:val="0"/>
          <w:numId w:val="19"/>
        </w:numPr>
        <w:spacing w:after="0" w:line="240" w:lineRule="auto"/>
        <w:jc w:val="both"/>
        <w:rPr>
          <w:rFonts w:cstheme="minorHAnsi"/>
          <w:color w:val="000000" w:themeColor="text1"/>
        </w:rPr>
      </w:pPr>
      <w:r w:rsidRPr="004B70AE">
        <w:rPr>
          <w:rFonts w:eastAsia="Arial" w:cstheme="minorHAnsi"/>
          <w:color w:val="000000" w:themeColor="text1"/>
        </w:rPr>
        <w:t xml:space="preserve">Photographs, scanned images, CD-ROMs, DVDs, USB flash drives and video footage. </w:t>
      </w:r>
    </w:p>
    <w:p w14:paraId="08CD80E9" w14:textId="77777777" w:rsidR="005B08C0" w:rsidRPr="004B70AE" w:rsidRDefault="005B08C0" w:rsidP="005B08C0">
      <w:pPr>
        <w:jc w:val="both"/>
        <w:rPr>
          <w:rFonts w:eastAsia="Arial" w:cstheme="minorHAnsi"/>
          <w:color w:val="000000" w:themeColor="text1"/>
        </w:rPr>
      </w:pPr>
    </w:p>
    <w:p w14:paraId="4ED71DE5" w14:textId="27A692FD" w:rsidR="005B08C0" w:rsidRPr="004B70AE" w:rsidRDefault="00AB3105" w:rsidP="005B08C0">
      <w:pPr>
        <w:jc w:val="both"/>
        <w:rPr>
          <w:rFonts w:eastAsia="Arial" w:cstheme="minorHAnsi"/>
          <w:color w:val="000000" w:themeColor="text1"/>
        </w:rPr>
      </w:pPr>
      <w:r>
        <w:rPr>
          <w:rFonts w:eastAsia="Arial" w:cstheme="minorHAnsi"/>
          <w:color w:val="000000" w:themeColor="text1"/>
        </w:rPr>
        <w:t xml:space="preserve">The types of documents which </w:t>
      </w:r>
      <w:r w:rsidR="005B08C0" w:rsidRPr="004B70AE">
        <w:rPr>
          <w:rFonts w:eastAsia="Arial" w:cstheme="minorHAnsi"/>
          <w:color w:val="000000" w:themeColor="text1"/>
        </w:rPr>
        <w:t>I create or hold</w:t>
      </w:r>
      <w:r>
        <w:rPr>
          <w:rFonts w:eastAsia="Arial" w:cstheme="minorHAnsi"/>
          <w:color w:val="000000" w:themeColor="text1"/>
        </w:rPr>
        <w:t xml:space="preserve"> </w:t>
      </w:r>
      <w:r w:rsidR="005B08C0" w:rsidRPr="004B70AE">
        <w:rPr>
          <w:rFonts w:eastAsia="Arial" w:cstheme="minorHAnsi"/>
          <w:color w:val="000000" w:themeColor="text1"/>
        </w:rPr>
        <w:t xml:space="preserve">may include, but are not limited to, the following: </w:t>
      </w:r>
    </w:p>
    <w:p w14:paraId="2D911999" w14:textId="7295B056" w:rsidR="005B08C0" w:rsidRPr="00820F70"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Client files</w:t>
      </w:r>
    </w:p>
    <w:p w14:paraId="739AC787" w14:textId="1039A99E" w:rsidR="00820F70" w:rsidRPr="004B70AE" w:rsidRDefault="00820F70" w:rsidP="005B08C0">
      <w:pPr>
        <w:pStyle w:val="ListParagraph"/>
        <w:numPr>
          <w:ilvl w:val="0"/>
          <w:numId w:val="20"/>
        </w:numPr>
        <w:spacing w:after="0" w:line="240" w:lineRule="auto"/>
        <w:jc w:val="both"/>
        <w:rPr>
          <w:rFonts w:cstheme="minorHAnsi"/>
          <w:color w:val="000000" w:themeColor="text1"/>
        </w:rPr>
      </w:pPr>
      <w:r>
        <w:rPr>
          <w:rFonts w:eastAsia="Arial" w:cstheme="minorHAnsi"/>
          <w:color w:val="000000" w:themeColor="text1"/>
        </w:rPr>
        <w:t xml:space="preserve">Case </w:t>
      </w:r>
      <w:r w:rsidR="00D52134">
        <w:rPr>
          <w:rFonts w:eastAsia="Arial" w:cstheme="minorHAnsi"/>
          <w:color w:val="000000" w:themeColor="text1"/>
        </w:rPr>
        <w:t>papers (witness, statements, exhibits and unused material)</w:t>
      </w:r>
    </w:p>
    <w:p w14:paraId="328FD8E7"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Attendance notes at conferences or court</w:t>
      </w:r>
    </w:p>
    <w:p w14:paraId="5380D2FC"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Records from third parties</w:t>
      </w:r>
    </w:p>
    <w:p w14:paraId="102AE8D0"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Contracts and invoices</w:t>
      </w:r>
    </w:p>
    <w:p w14:paraId="5932302E"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Legal advice</w:t>
      </w:r>
    </w:p>
    <w:p w14:paraId="756F2C86"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File notes</w:t>
      </w:r>
    </w:p>
    <w:p w14:paraId="450C0C63"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Financial accounts</w:t>
      </w:r>
    </w:p>
    <w:p w14:paraId="7A44079B"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Employee information</w:t>
      </w:r>
    </w:p>
    <w:p w14:paraId="1EE4B6C1"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rPr>
        <w:t>Pleadings, advices and publications, and</w:t>
      </w:r>
    </w:p>
    <w:p w14:paraId="4743BDE3" w14:textId="77777777" w:rsidR="005B08C0" w:rsidRPr="004B70AE" w:rsidRDefault="005B08C0" w:rsidP="005B08C0">
      <w:pPr>
        <w:pStyle w:val="ListParagraph"/>
        <w:numPr>
          <w:ilvl w:val="0"/>
          <w:numId w:val="20"/>
        </w:numPr>
        <w:spacing w:after="0" w:line="240" w:lineRule="auto"/>
        <w:jc w:val="both"/>
        <w:rPr>
          <w:rFonts w:cstheme="minorHAnsi"/>
          <w:color w:val="000000" w:themeColor="text1"/>
        </w:rPr>
      </w:pPr>
      <w:r w:rsidRPr="004B70AE">
        <w:rPr>
          <w:rFonts w:eastAsia="Arial" w:cstheme="minorHAnsi"/>
          <w:color w:val="000000" w:themeColor="text1"/>
        </w:rPr>
        <w:t>Documents and minutes of meetings of chambers committees of which I am a member.</w:t>
      </w:r>
    </w:p>
    <w:p w14:paraId="3481C3DD" w14:textId="2A705C16" w:rsidR="004E46D7" w:rsidRDefault="004E46D7" w:rsidP="000A4F76">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r w:rsidR="000A4F76">
        <w:rPr>
          <w:rFonts w:eastAsia="Times New Roman" w:cstheme="minorHAnsi"/>
          <w:color w:val="222222"/>
          <w:lang w:eastAsia="en-GB"/>
        </w:rPr>
        <w:t xml:space="preserve"> </w:t>
      </w:r>
      <w:r w:rsidR="005F49E3">
        <w:rPr>
          <w:rFonts w:eastAsia="Times New Roman" w:cstheme="minorHAnsi"/>
          <w:color w:val="222222"/>
          <w:lang w:eastAsia="en-GB"/>
        </w:rPr>
        <w:t xml:space="preserve">(except pupillage related material) </w:t>
      </w:r>
      <w:r w:rsidRPr="000A4F76">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0A4F76">
        <w:rPr>
          <w:rFonts w:eastAsia="Times New Roman" w:cstheme="minorHAnsi"/>
          <w:color w:val="222222"/>
          <w:lang w:eastAsia="en-GB"/>
        </w:rPr>
        <w:t xml:space="preserve">relevant </w:t>
      </w:r>
      <w:r w:rsidRPr="000A4F76">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38993C8" w14:textId="0FFF8373" w:rsidR="00881328" w:rsidRPr="000A4F76" w:rsidRDefault="00881328" w:rsidP="000A4F76">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I will retain pupillage related material</w:t>
      </w:r>
      <w:r w:rsidR="002D13C0">
        <w:rPr>
          <w:rFonts w:eastAsia="Times New Roman" w:cstheme="minorHAnsi"/>
          <w:color w:val="222222"/>
          <w:lang w:eastAsia="en-GB"/>
        </w:rPr>
        <w:t xml:space="preserve"> until the conclusion of the pupillage application process or the term of pupillage as appropriate.  </w:t>
      </w:r>
    </w:p>
    <w:p w14:paraId="7143D125" w14:textId="1DDAC26F"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 xml:space="preserve">I will store some of </w:t>
      </w:r>
      <w:r w:rsidR="006B3486" w:rsidRPr="000A4F76">
        <w:rPr>
          <w:rFonts w:eastAsia="Times New Roman" w:cstheme="minorHAnsi"/>
          <w:color w:val="222222"/>
          <w:lang w:eastAsia="en-GB"/>
        </w:rPr>
        <w:t>the</w:t>
      </w:r>
      <w:r w:rsidRPr="000A4F76">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0A4F76" w:rsidRDefault="004E46D7" w:rsidP="000A4F76">
      <w:pPr>
        <w:spacing w:after="0" w:line="240" w:lineRule="auto"/>
        <w:jc w:val="both"/>
        <w:rPr>
          <w:rFonts w:eastAsia="Times New Roman" w:cstheme="minorHAnsi"/>
          <w:color w:val="222222"/>
          <w:lang w:eastAsia="en-GB"/>
        </w:rPr>
      </w:pPr>
      <w:r w:rsidRPr="000A4F76">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0698282D" w14:textId="76AEE267" w:rsidR="000A4F76" w:rsidRDefault="000A4F76" w:rsidP="00C0479E">
      <w:pPr>
        <w:spacing w:before="100" w:beforeAutospacing="1" w:after="100" w:afterAutospacing="1" w:line="240" w:lineRule="auto"/>
        <w:jc w:val="both"/>
        <w:rPr>
          <w:rFonts w:eastAsia="Times New Roman" w:cstheme="minorHAnsi"/>
          <w:color w:val="222222"/>
          <w:lang w:eastAsia="en-GB"/>
        </w:rPr>
      </w:pPr>
    </w:p>
    <w:p w14:paraId="2E307158" w14:textId="6773E269" w:rsidR="002315AE" w:rsidRDefault="002315A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Disposal</w:t>
      </w:r>
    </w:p>
    <w:p w14:paraId="17CCA3DB" w14:textId="77777777" w:rsidR="00BD539B" w:rsidRDefault="00BD539B" w:rsidP="00BD539B">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I keep a spreadsheet, which is routinely updated, of the dates on which all my cases will conclude so that, in accordance with the above, I can delete/destroy digitally stored/hard copy information after the expiry of 7 years.</w:t>
      </w:r>
    </w:p>
    <w:p w14:paraId="36989D05" w14:textId="77777777" w:rsidR="00BD539B" w:rsidRDefault="00BD539B" w:rsidP="00C0479E">
      <w:pPr>
        <w:spacing w:before="100" w:beforeAutospacing="1" w:after="100" w:afterAutospacing="1" w:line="240" w:lineRule="auto"/>
        <w:jc w:val="both"/>
        <w:rPr>
          <w:rFonts w:eastAsia="Times New Roman" w:cstheme="minorHAnsi"/>
          <w:color w:val="222222"/>
          <w:lang w:eastAsia="en-GB"/>
        </w:rPr>
      </w:pPr>
    </w:p>
    <w:p w14:paraId="63C1CC01" w14:textId="7DEE35F3" w:rsidR="002315AE" w:rsidRPr="002315AE" w:rsidRDefault="002315A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I dispose of any hard copy documents which contain information by placing them into confidential waste bags at 5 Paper Buildings, which are sent for securely disposal, or by shredding them at home.</w:t>
      </w:r>
    </w:p>
    <w:p w14:paraId="2710D903" w14:textId="3E596A4E" w:rsidR="002315AE" w:rsidRDefault="0002671B" w:rsidP="00C0479E">
      <w:pPr>
        <w:spacing w:before="100" w:beforeAutospacing="1" w:after="100" w:afterAutospacing="1" w:line="240" w:lineRule="auto"/>
        <w:jc w:val="both"/>
        <w:rPr>
          <w:rFonts w:eastAsia="Arial" w:cstheme="minorHAnsi"/>
          <w:color w:val="000000" w:themeColor="text1"/>
        </w:rPr>
      </w:pPr>
      <w:r w:rsidRPr="0002671B">
        <w:rPr>
          <w:rFonts w:eastAsia="Arial" w:cstheme="minorHAnsi"/>
          <w:color w:val="000000" w:themeColor="text1"/>
        </w:rPr>
        <w:lastRenderedPageBreak/>
        <w:t xml:space="preserve">No document containing personal data will be disposed of </w:t>
      </w:r>
      <w:r w:rsidR="007C36E3" w:rsidRPr="0002671B">
        <w:rPr>
          <w:rFonts w:eastAsia="Arial" w:cstheme="minorHAnsi"/>
          <w:color w:val="000000" w:themeColor="text1"/>
        </w:rPr>
        <w:t>with the intent of denying access or destroying evidence</w:t>
      </w:r>
      <w:r w:rsidRPr="0002671B">
        <w:rPr>
          <w:rFonts w:eastAsia="Arial" w:cstheme="minorHAnsi"/>
          <w:color w:val="000000" w:themeColor="text1"/>
        </w:rPr>
        <w:t>.</w:t>
      </w:r>
    </w:p>
    <w:p w14:paraId="2E251A8D" w14:textId="7562E38B" w:rsidR="006D78EF" w:rsidRPr="00EA79F7" w:rsidRDefault="006D78EF" w:rsidP="006D78EF">
      <w:pPr>
        <w:jc w:val="both"/>
        <w:rPr>
          <w:rFonts w:ascii="Arial" w:eastAsia="Arial" w:hAnsi="Arial" w:cs="Arial"/>
          <w:color w:val="000000" w:themeColor="text1"/>
        </w:rPr>
      </w:pPr>
      <w:r>
        <w:rPr>
          <w:rFonts w:eastAsia="Arial" w:cstheme="minorHAnsi"/>
          <w:color w:val="000000" w:themeColor="text1"/>
        </w:rPr>
        <w:t xml:space="preserve">In particular, no documents shall be destroyed </w:t>
      </w:r>
      <w:r w:rsidR="001410B0">
        <w:rPr>
          <w:rFonts w:eastAsia="Arial" w:cstheme="minorHAnsi"/>
          <w:color w:val="000000" w:themeColor="text1"/>
        </w:rPr>
        <w:t xml:space="preserve">unless I can be assured that </w:t>
      </w:r>
      <w:r w:rsidRPr="00EA79F7">
        <w:rPr>
          <w:rFonts w:ascii="Arial" w:eastAsia="Arial" w:hAnsi="Arial" w:cs="Arial"/>
          <w:color w:val="000000" w:themeColor="text1"/>
        </w:rPr>
        <w:t xml:space="preserve">: </w:t>
      </w:r>
    </w:p>
    <w:p w14:paraId="04A12BA6" w14:textId="32074EF3" w:rsidR="006D78EF" w:rsidRPr="001410B0" w:rsidRDefault="006D78EF" w:rsidP="006D78EF">
      <w:pPr>
        <w:pStyle w:val="ListParagraph"/>
        <w:numPr>
          <w:ilvl w:val="0"/>
          <w:numId w:val="21"/>
        </w:numPr>
        <w:spacing w:after="0" w:line="240" w:lineRule="auto"/>
        <w:jc w:val="both"/>
        <w:rPr>
          <w:rFonts w:cstheme="minorHAnsi"/>
          <w:color w:val="000000" w:themeColor="text1"/>
        </w:rPr>
      </w:pPr>
      <w:r w:rsidRPr="001410B0">
        <w:rPr>
          <w:rFonts w:eastAsia="Arial" w:cstheme="minorHAnsi"/>
          <w:color w:val="000000" w:themeColor="text1"/>
        </w:rPr>
        <w:t xml:space="preserve">The </w:t>
      </w:r>
      <w:r w:rsidR="00A66F0B">
        <w:rPr>
          <w:rFonts w:eastAsia="Arial" w:cstheme="minorHAnsi"/>
          <w:color w:val="000000" w:themeColor="text1"/>
        </w:rPr>
        <w:t xml:space="preserve">document </w:t>
      </w:r>
      <w:r w:rsidRPr="001410B0">
        <w:rPr>
          <w:rFonts w:eastAsia="Arial" w:cstheme="minorHAnsi"/>
          <w:color w:val="000000" w:themeColor="text1"/>
        </w:rPr>
        <w:t xml:space="preserve">is no longer required by any part of </w:t>
      </w:r>
      <w:r w:rsidR="001410B0">
        <w:rPr>
          <w:rFonts w:eastAsia="Arial" w:cstheme="minorHAnsi"/>
          <w:color w:val="000000" w:themeColor="text1"/>
        </w:rPr>
        <w:t>my</w:t>
      </w:r>
      <w:r w:rsidRPr="001410B0">
        <w:rPr>
          <w:rFonts w:eastAsia="Arial" w:cstheme="minorHAnsi"/>
          <w:color w:val="000000" w:themeColor="text1"/>
        </w:rPr>
        <w:t xml:space="preserve"> practice; </w:t>
      </w:r>
    </w:p>
    <w:p w14:paraId="36142166" w14:textId="18389452" w:rsidR="006D78EF" w:rsidRPr="001410B0" w:rsidRDefault="006D78EF" w:rsidP="006D78EF">
      <w:pPr>
        <w:pStyle w:val="ListParagraph"/>
        <w:numPr>
          <w:ilvl w:val="0"/>
          <w:numId w:val="21"/>
        </w:numPr>
        <w:spacing w:after="0" w:line="240" w:lineRule="auto"/>
        <w:jc w:val="both"/>
        <w:rPr>
          <w:rFonts w:cstheme="minorHAnsi"/>
          <w:color w:val="000000" w:themeColor="text1"/>
        </w:rPr>
      </w:pPr>
      <w:r w:rsidRPr="001410B0">
        <w:rPr>
          <w:rFonts w:eastAsia="Arial" w:cstheme="minorHAnsi"/>
          <w:color w:val="000000" w:themeColor="text1"/>
        </w:rPr>
        <w:t xml:space="preserve">No work is outstanding by any part of </w:t>
      </w:r>
      <w:r w:rsidR="00A66F0B">
        <w:rPr>
          <w:rFonts w:eastAsia="Arial" w:cstheme="minorHAnsi"/>
          <w:color w:val="000000" w:themeColor="text1"/>
        </w:rPr>
        <w:t xml:space="preserve">my </w:t>
      </w:r>
      <w:r w:rsidRPr="001410B0">
        <w:rPr>
          <w:rFonts w:eastAsia="Arial" w:cstheme="minorHAnsi"/>
          <w:color w:val="000000" w:themeColor="text1"/>
        </w:rPr>
        <w:t>practice;</w:t>
      </w:r>
    </w:p>
    <w:p w14:paraId="3D521255" w14:textId="3EED11DD" w:rsidR="006D78EF" w:rsidRPr="001410B0" w:rsidRDefault="006D78EF" w:rsidP="006D78EF">
      <w:pPr>
        <w:pStyle w:val="ListParagraph"/>
        <w:numPr>
          <w:ilvl w:val="0"/>
          <w:numId w:val="21"/>
        </w:numPr>
        <w:spacing w:after="0" w:line="240" w:lineRule="auto"/>
        <w:jc w:val="both"/>
        <w:rPr>
          <w:rFonts w:cstheme="minorHAnsi"/>
          <w:color w:val="000000" w:themeColor="text1"/>
        </w:rPr>
      </w:pPr>
      <w:r w:rsidRPr="001410B0">
        <w:rPr>
          <w:rFonts w:eastAsia="Arial" w:cstheme="minorHAnsi"/>
          <w:color w:val="000000" w:themeColor="text1"/>
        </w:rPr>
        <w:t xml:space="preserve">No litigation or investigation is current or pending which affects the </w:t>
      </w:r>
      <w:r w:rsidR="00A66F0B">
        <w:rPr>
          <w:rFonts w:eastAsia="Arial" w:cstheme="minorHAnsi"/>
          <w:color w:val="000000" w:themeColor="text1"/>
        </w:rPr>
        <w:t>document</w:t>
      </w:r>
      <w:r w:rsidRPr="001410B0">
        <w:rPr>
          <w:rFonts w:eastAsia="Arial" w:cstheme="minorHAnsi"/>
          <w:color w:val="000000" w:themeColor="text1"/>
        </w:rPr>
        <w:t>; and</w:t>
      </w:r>
    </w:p>
    <w:p w14:paraId="69EDCA76" w14:textId="0EA04099" w:rsidR="006D78EF" w:rsidRPr="001410B0" w:rsidRDefault="006D78EF" w:rsidP="006D78EF">
      <w:pPr>
        <w:pStyle w:val="ListParagraph"/>
        <w:numPr>
          <w:ilvl w:val="0"/>
          <w:numId w:val="21"/>
        </w:numPr>
        <w:spacing w:after="0" w:line="240" w:lineRule="auto"/>
        <w:jc w:val="both"/>
        <w:rPr>
          <w:rFonts w:cstheme="minorHAnsi"/>
          <w:color w:val="000000" w:themeColor="text1"/>
        </w:rPr>
      </w:pPr>
      <w:r w:rsidRPr="001410B0">
        <w:rPr>
          <w:rFonts w:eastAsia="Arial" w:cstheme="minorHAnsi"/>
          <w:color w:val="000000" w:themeColor="text1"/>
        </w:rPr>
        <w:t xml:space="preserve">There are no current or pending FOIA or GDPR subject access requests which affect the </w:t>
      </w:r>
      <w:r w:rsidR="00A66F0B">
        <w:rPr>
          <w:rFonts w:eastAsia="Arial" w:cstheme="minorHAnsi"/>
          <w:color w:val="000000" w:themeColor="text1"/>
        </w:rPr>
        <w:t>document.</w:t>
      </w:r>
      <w:r w:rsidRPr="001410B0">
        <w:rPr>
          <w:rFonts w:eastAsia="Arial" w:cstheme="minorHAnsi"/>
          <w:color w:val="000000" w:themeColor="text1"/>
        </w:rPr>
        <w:t xml:space="preserve"> </w:t>
      </w:r>
    </w:p>
    <w:p w14:paraId="075001C4" w14:textId="627D0E5F" w:rsidR="006D78EF" w:rsidRPr="0002671B" w:rsidRDefault="006D78EF"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851709" w:rsidP="00522242">
      <w:pPr>
        <w:spacing w:before="100" w:beforeAutospacing="1" w:after="100" w:afterAutospacing="1" w:line="240" w:lineRule="auto"/>
        <w:rPr>
          <w:rFonts w:eastAsia="Times New Roman" w:cstheme="minorHAnsi"/>
          <w:color w:val="222222"/>
          <w:lang w:eastAsia="en-GB"/>
        </w:rPr>
      </w:pPr>
      <w:hyperlink r:id="rId12"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3"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lastRenderedPageBreak/>
        <w:t>Changes to this privacy notice</w:t>
      </w:r>
    </w:p>
    <w:p w14:paraId="39B05102" w14:textId="2C72963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was published </w:t>
      </w:r>
      <w:r w:rsidR="00DC24AA">
        <w:rPr>
          <w:rFonts w:eastAsia="Times New Roman" w:cstheme="minorHAnsi"/>
          <w:color w:val="222222"/>
          <w:lang w:eastAsia="en-GB"/>
        </w:rPr>
        <w:t xml:space="preserve">in January </w:t>
      </w:r>
      <w:r w:rsidRPr="004E46D7">
        <w:rPr>
          <w:rFonts w:eastAsia="Times New Roman" w:cstheme="minorHAnsi"/>
          <w:color w:val="222222"/>
          <w:lang w:eastAsia="en-GB"/>
        </w:rPr>
        <w:t>20</w:t>
      </w:r>
      <w:r w:rsidR="0011377F" w:rsidRPr="00406FF3">
        <w:rPr>
          <w:rFonts w:eastAsia="Times New Roman" w:cstheme="minorHAnsi"/>
          <w:color w:val="222222"/>
          <w:lang w:eastAsia="en-GB"/>
        </w:rPr>
        <w:t>2</w:t>
      </w:r>
      <w:r w:rsidR="00DC24AA">
        <w:rPr>
          <w:rFonts w:eastAsia="Times New Roman" w:cstheme="minorHAnsi"/>
          <w:color w:val="222222"/>
          <w:lang w:eastAsia="en-GB"/>
        </w:rPr>
        <w:t>1</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3F6C9599"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87186D">
        <w:rPr>
          <w:rFonts w:eastAsia="Times New Roman" w:cstheme="minorHAnsi"/>
          <w:color w:val="222222"/>
          <w:lang w:eastAsia="en-GB"/>
        </w:rPr>
        <w:t>–</w:t>
      </w:r>
      <w:r w:rsidR="004E46D7" w:rsidRPr="004E46D7">
        <w:rPr>
          <w:rFonts w:eastAsia="Times New Roman" w:cstheme="minorHAnsi"/>
          <w:color w:val="222222"/>
          <w:lang w:eastAsia="en-GB"/>
        </w:rPr>
        <w:t> </w:t>
      </w:r>
      <w:r w:rsidR="0087186D">
        <w:t xml:space="preserve">Andrew Ross. </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46EA" w14:textId="77777777" w:rsidR="00851709" w:rsidRDefault="00851709" w:rsidP="0023620C">
      <w:pPr>
        <w:spacing w:after="0" w:line="240" w:lineRule="auto"/>
      </w:pPr>
      <w:r>
        <w:separator/>
      </w:r>
    </w:p>
  </w:endnote>
  <w:endnote w:type="continuationSeparator" w:id="0">
    <w:p w14:paraId="7CB6EE45" w14:textId="77777777" w:rsidR="00851709" w:rsidRDefault="00851709" w:rsidP="0023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42685"/>
      <w:docPartObj>
        <w:docPartGallery w:val="Page Numbers (Bottom of Page)"/>
        <w:docPartUnique/>
      </w:docPartObj>
    </w:sdtPr>
    <w:sdtEndPr>
      <w:rPr>
        <w:noProof/>
      </w:rPr>
    </w:sdtEndPr>
    <w:sdtContent>
      <w:p w14:paraId="4E8B22AE" w14:textId="00E96D33" w:rsidR="0023620C" w:rsidRDefault="00236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BA086" w14:textId="77777777" w:rsidR="0023620C" w:rsidRDefault="0023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7186" w14:textId="77777777" w:rsidR="00851709" w:rsidRDefault="00851709" w:rsidP="0023620C">
      <w:pPr>
        <w:spacing w:after="0" w:line="240" w:lineRule="auto"/>
      </w:pPr>
      <w:r>
        <w:separator/>
      </w:r>
    </w:p>
  </w:footnote>
  <w:footnote w:type="continuationSeparator" w:id="0">
    <w:p w14:paraId="7A113479" w14:textId="77777777" w:rsidR="00851709" w:rsidRDefault="00851709" w:rsidP="0023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803"/>
    <w:multiLevelType w:val="multilevel"/>
    <w:tmpl w:val="7974C6D2"/>
    <w:lvl w:ilvl="0">
      <w:start w:val="1"/>
      <w:numFmt w:val="lowerLetter"/>
      <w:lvlText w:val="%1)"/>
      <w:lvlJc w:val="left"/>
      <w:pPr>
        <w:ind w:left="676" w:hanging="316"/>
      </w:pPr>
      <w:rPr>
        <w:smallCaps w:val="0"/>
        <w:strike w:val="0"/>
        <w:shd w:val="clear" w:color="auto" w:fill="auto"/>
        <w:vertAlign w:val="baseline"/>
      </w:rPr>
    </w:lvl>
    <w:lvl w:ilvl="1">
      <w:start w:val="1"/>
      <w:numFmt w:val="upperLetter"/>
      <w:lvlText w:val="%2."/>
      <w:lvlJc w:val="left"/>
      <w:pPr>
        <w:ind w:left="1676" w:hanging="316"/>
      </w:pPr>
      <w:rPr>
        <w:smallCaps w:val="0"/>
        <w:strike w:val="0"/>
        <w:shd w:val="clear" w:color="auto" w:fill="auto"/>
        <w:vertAlign w:val="baseline"/>
      </w:rPr>
    </w:lvl>
    <w:lvl w:ilvl="2">
      <w:start w:val="1"/>
      <w:numFmt w:val="upperLetter"/>
      <w:lvlText w:val="%3."/>
      <w:lvlJc w:val="left"/>
      <w:pPr>
        <w:ind w:left="2676" w:hanging="315"/>
      </w:pPr>
      <w:rPr>
        <w:smallCaps w:val="0"/>
        <w:strike w:val="0"/>
        <w:shd w:val="clear" w:color="auto" w:fill="auto"/>
        <w:vertAlign w:val="baseline"/>
      </w:rPr>
    </w:lvl>
    <w:lvl w:ilvl="3">
      <w:start w:val="1"/>
      <w:numFmt w:val="upperLetter"/>
      <w:lvlText w:val="%4."/>
      <w:lvlJc w:val="left"/>
      <w:pPr>
        <w:ind w:left="3676" w:hanging="316"/>
      </w:pPr>
      <w:rPr>
        <w:smallCaps w:val="0"/>
        <w:strike w:val="0"/>
        <w:shd w:val="clear" w:color="auto" w:fill="auto"/>
        <w:vertAlign w:val="baseline"/>
      </w:rPr>
    </w:lvl>
    <w:lvl w:ilvl="4">
      <w:start w:val="1"/>
      <w:numFmt w:val="upperLetter"/>
      <w:lvlText w:val="%5."/>
      <w:lvlJc w:val="left"/>
      <w:pPr>
        <w:ind w:left="4676" w:hanging="316"/>
      </w:pPr>
      <w:rPr>
        <w:smallCaps w:val="0"/>
        <w:strike w:val="0"/>
        <w:shd w:val="clear" w:color="auto" w:fill="auto"/>
        <w:vertAlign w:val="baseline"/>
      </w:rPr>
    </w:lvl>
    <w:lvl w:ilvl="5">
      <w:start w:val="1"/>
      <w:numFmt w:val="upperLetter"/>
      <w:lvlText w:val="%6."/>
      <w:lvlJc w:val="left"/>
      <w:pPr>
        <w:ind w:left="5676" w:hanging="316"/>
      </w:pPr>
      <w:rPr>
        <w:smallCaps w:val="0"/>
        <w:strike w:val="0"/>
        <w:shd w:val="clear" w:color="auto" w:fill="auto"/>
        <w:vertAlign w:val="baseline"/>
      </w:rPr>
    </w:lvl>
    <w:lvl w:ilvl="6">
      <w:start w:val="1"/>
      <w:numFmt w:val="upperLetter"/>
      <w:lvlText w:val="%7."/>
      <w:lvlJc w:val="left"/>
      <w:pPr>
        <w:ind w:left="6676" w:hanging="316"/>
      </w:pPr>
      <w:rPr>
        <w:smallCaps w:val="0"/>
        <w:strike w:val="0"/>
        <w:shd w:val="clear" w:color="auto" w:fill="auto"/>
        <w:vertAlign w:val="baseline"/>
      </w:rPr>
    </w:lvl>
    <w:lvl w:ilvl="7">
      <w:start w:val="1"/>
      <w:numFmt w:val="upperLetter"/>
      <w:lvlText w:val="%8."/>
      <w:lvlJc w:val="left"/>
      <w:pPr>
        <w:ind w:left="7676" w:hanging="316"/>
      </w:pPr>
      <w:rPr>
        <w:smallCaps w:val="0"/>
        <w:strike w:val="0"/>
        <w:shd w:val="clear" w:color="auto" w:fill="auto"/>
        <w:vertAlign w:val="baseline"/>
      </w:rPr>
    </w:lvl>
    <w:lvl w:ilvl="8">
      <w:start w:val="1"/>
      <w:numFmt w:val="upperLetter"/>
      <w:lvlText w:val="%9."/>
      <w:lvlJc w:val="left"/>
      <w:pPr>
        <w:ind w:left="8676" w:hanging="316"/>
      </w:pPr>
      <w:rPr>
        <w:smallCaps w:val="0"/>
        <w:strike w:val="0"/>
        <w:shd w:val="clear" w:color="auto" w:fill="auto"/>
        <w:vertAlign w:val="baseline"/>
      </w:rPr>
    </w:lvl>
  </w:abstractNum>
  <w:abstractNum w:abstractNumId="1"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68EB"/>
    <w:multiLevelType w:val="hybridMultilevel"/>
    <w:tmpl w:val="8794C0B8"/>
    <w:lvl w:ilvl="0" w:tplc="7FC07002">
      <w:start w:val="12"/>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861AE"/>
    <w:multiLevelType w:val="hybridMultilevel"/>
    <w:tmpl w:val="35D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30CD7"/>
    <w:multiLevelType w:val="hybridMultilevel"/>
    <w:tmpl w:val="AEA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01F64"/>
    <w:multiLevelType w:val="hybridMultilevel"/>
    <w:tmpl w:val="F83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6573"/>
    <w:multiLevelType w:val="hybridMultilevel"/>
    <w:tmpl w:val="5CD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F0A88"/>
    <w:multiLevelType w:val="multilevel"/>
    <w:tmpl w:val="AF0CFAA6"/>
    <w:lvl w:ilvl="0">
      <w:start w:val="1"/>
      <w:numFmt w:val="decimal"/>
      <w:lvlText w:val="%1."/>
      <w:lvlJc w:val="left"/>
      <w:pPr>
        <w:ind w:left="720" w:hanging="360"/>
      </w:pPr>
      <w:rPr>
        <w:rFonts w:asciiTheme="minorHAnsi" w:eastAsia="Calibri" w:hAnsiTheme="minorHAnsi" w:cstheme="minorHAnsi"/>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2283B"/>
    <w:multiLevelType w:val="hybridMultilevel"/>
    <w:tmpl w:val="2C8EA66E"/>
    <w:lvl w:ilvl="0" w:tplc="6B60D968">
      <w:start w:val="12"/>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2309C"/>
    <w:multiLevelType w:val="multilevel"/>
    <w:tmpl w:val="157A3A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FC309D"/>
    <w:multiLevelType w:val="hybridMultilevel"/>
    <w:tmpl w:val="762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75C44"/>
    <w:multiLevelType w:val="hybridMultilevel"/>
    <w:tmpl w:val="CE6EF3FA"/>
    <w:lvl w:ilvl="0" w:tplc="739A78D4">
      <w:start w:val="13"/>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97625"/>
    <w:multiLevelType w:val="hybridMultilevel"/>
    <w:tmpl w:val="7362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0"/>
  </w:num>
  <w:num w:numId="4">
    <w:abstractNumId w:val="1"/>
  </w:num>
  <w:num w:numId="5">
    <w:abstractNumId w:val="12"/>
  </w:num>
  <w:num w:numId="6">
    <w:abstractNumId w:val="21"/>
  </w:num>
  <w:num w:numId="7">
    <w:abstractNumId w:val="22"/>
  </w:num>
  <w:num w:numId="8">
    <w:abstractNumId w:val="23"/>
  </w:num>
  <w:num w:numId="9">
    <w:abstractNumId w:val="19"/>
  </w:num>
  <w:num w:numId="10">
    <w:abstractNumId w:val="6"/>
  </w:num>
  <w:num w:numId="11">
    <w:abstractNumId w:val="10"/>
  </w:num>
  <w:num w:numId="12">
    <w:abstractNumId w:val="16"/>
  </w:num>
  <w:num w:numId="13">
    <w:abstractNumId w:val="11"/>
  </w:num>
  <w:num w:numId="14">
    <w:abstractNumId w:val="25"/>
  </w:num>
  <w:num w:numId="15">
    <w:abstractNumId w:val="15"/>
  </w:num>
  <w:num w:numId="16">
    <w:abstractNumId w:val="13"/>
  </w:num>
  <w:num w:numId="17">
    <w:abstractNumId w:val="2"/>
  </w:num>
  <w:num w:numId="18">
    <w:abstractNumId w:val="17"/>
  </w:num>
  <w:num w:numId="19">
    <w:abstractNumId w:val="18"/>
  </w:num>
  <w:num w:numId="20">
    <w:abstractNumId w:val="7"/>
  </w:num>
  <w:num w:numId="21">
    <w:abstractNumId w:val="8"/>
  </w:num>
  <w:num w:numId="22">
    <w:abstractNumId w:val="3"/>
  </w:num>
  <w:num w:numId="23">
    <w:abstractNumId w:val="4"/>
  </w:num>
  <w:num w:numId="24">
    <w:abstractNumId w:val="0"/>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15253"/>
    <w:rsid w:val="00015E05"/>
    <w:rsid w:val="0002671B"/>
    <w:rsid w:val="00026D0E"/>
    <w:rsid w:val="00027044"/>
    <w:rsid w:val="00030D88"/>
    <w:rsid w:val="00034534"/>
    <w:rsid w:val="00036E44"/>
    <w:rsid w:val="000528A3"/>
    <w:rsid w:val="00070BD1"/>
    <w:rsid w:val="00085E0B"/>
    <w:rsid w:val="000A3966"/>
    <w:rsid w:val="000A4F76"/>
    <w:rsid w:val="000B201E"/>
    <w:rsid w:val="000B2D83"/>
    <w:rsid w:val="000B4C4E"/>
    <w:rsid w:val="000C5CD0"/>
    <w:rsid w:val="000E2BB6"/>
    <w:rsid w:val="000E626A"/>
    <w:rsid w:val="000F0234"/>
    <w:rsid w:val="000F1EB8"/>
    <w:rsid w:val="000F680F"/>
    <w:rsid w:val="000F6EED"/>
    <w:rsid w:val="00100D4A"/>
    <w:rsid w:val="001038C7"/>
    <w:rsid w:val="00103DB7"/>
    <w:rsid w:val="00112B8C"/>
    <w:rsid w:val="0011377F"/>
    <w:rsid w:val="00137A6A"/>
    <w:rsid w:val="00140FFB"/>
    <w:rsid w:val="001410B0"/>
    <w:rsid w:val="00161ECC"/>
    <w:rsid w:val="001661F2"/>
    <w:rsid w:val="001754A8"/>
    <w:rsid w:val="001834AF"/>
    <w:rsid w:val="001858C2"/>
    <w:rsid w:val="001866D9"/>
    <w:rsid w:val="00196383"/>
    <w:rsid w:val="001A0DAD"/>
    <w:rsid w:val="001B6EED"/>
    <w:rsid w:val="001C3F02"/>
    <w:rsid w:val="001C6B44"/>
    <w:rsid w:val="001C7F62"/>
    <w:rsid w:val="001D2D51"/>
    <w:rsid w:val="001D4087"/>
    <w:rsid w:val="001D5AE2"/>
    <w:rsid w:val="001D6650"/>
    <w:rsid w:val="001F0BE7"/>
    <w:rsid w:val="001F3227"/>
    <w:rsid w:val="0020698A"/>
    <w:rsid w:val="00221CAE"/>
    <w:rsid w:val="002220E2"/>
    <w:rsid w:val="00225BF9"/>
    <w:rsid w:val="002315AE"/>
    <w:rsid w:val="00234BDC"/>
    <w:rsid w:val="0023620C"/>
    <w:rsid w:val="00237E1B"/>
    <w:rsid w:val="002404B7"/>
    <w:rsid w:val="00245813"/>
    <w:rsid w:val="00251426"/>
    <w:rsid w:val="00274650"/>
    <w:rsid w:val="00277C8C"/>
    <w:rsid w:val="002876CB"/>
    <w:rsid w:val="00290D3C"/>
    <w:rsid w:val="0029170A"/>
    <w:rsid w:val="00296DCD"/>
    <w:rsid w:val="002A3928"/>
    <w:rsid w:val="002A56BB"/>
    <w:rsid w:val="002D13C0"/>
    <w:rsid w:val="002D3637"/>
    <w:rsid w:val="002E1D17"/>
    <w:rsid w:val="002E20EE"/>
    <w:rsid w:val="002E3E08"/>
    <w:rsid w:val="002E73BA"/>
    <w:rsid w:val="002F12F3"/>
    <w:rsid w:val="003059D6"/>
    <w:rsid w:val="00310378"/>
    <w:rsid w:val="0031260B"/>
    <w:rsid w:val="00324A13"/>
    <w:rsid w:val="003445F9"/>
    <w:rsid w:val="00360AFE"/>
    <w:rsid w:val="00366500"/>
    <w:rsid w:val="00375782"/>
    <w:rsid w:val="00375B0A"/>
    <w:rsid w:val="00385B4E"/>
    <w:rsid w:val="00390127"/>
    <w:rsid w:val="00393C00"/>
    <w:rsid w:val="003942A1"/>
    <w:rsid w:val="00395B83"/>
    <w:rsid w:val="00396ACA"/>
    <w:rsid w:val="003A4181"/>
    <w:rsid w:val="003A7E59"/>
    <w:rsid w:val="003B5AF0"/>
    <w:rsid w:val="003C244C"/>
    <w:rsid w:val="003D0BFF"/>
    <w:rsid w:val="003D54E5"/>
    <w:rsid w:val="003E4EE0"/>
    <w:rsid w:val="00400891"/>
    <w:rsid w:val="004019E5"/>
    <w:rsid w:val="00406FF3"/>
    <w:rsid w:val="00411233"/>
    <w:rsid w:val="004117C8"/>
    <w:rsid w:val="00416AE1"/>
    <w:rsid w:val="00427ECD"/>
    <w:rsid w:val="004409AE"/>
    <w:rsid w:val="004459B9"/>
    <w:rsid w:val="0044627D"/>
    <w:rsid w:val="00447F26"/>
    <w:rsid w:val="0045075E"/>
    <w:rsid w:val="00456538"/>
    <w:rsid w:val="00464710"/>
    <w:rsid w:val="0047038C"/>
    <w:rsid w:val="00497DA2"/>
    <w:rsid w:val="004A29AC"/>
    <w:rsid w:val="004B70AE"/>
    <w:rsid w:val="004C7EB9"/>
    <w:rsid w:val="004D1D16"/>
    <w:rsid w:val="004D1F9A"/>
    <w:rsid w:val="004D6273"/>
    <w:rsid w:val="004E1C0C"/>
    <w:rsid w:val="004E2EDB"/>
    <w:rsid w:val="004E46D7"/>
    <w:rsid w:val="004F213B"/>
    <w:rsid w:val="00522242"/>
    <w:rsid w:val="00530A83"/>
    <w:rsid w:val="00537B87"/>
    <w:rsid w:val="00576C0C"/>
    <w:rsid w:val="00581055"/>
    <w:rsid w:val="00596C20"/>
    <w:rsid w:val="005A0F88"/>
    <w:rsid w:val="005A1AAD"/>
    <w:rsid w:val="005B08C0"/>
    <w:rsid w:val="005B1A05"/>
    <w:rsid w:val="005B487D"/>
    <w:rsid w:val="005C20FE"/>
    <w:rsid w:val="005C2F0C"/>
    <w:rsid w:val="005D268A"/>
    <w:rsid w:val="005D3463"/>
    <w:rsid w:val="005F49E3"/>
    <w:rsid w:val="00610D40"/>
    <w:rsid w:val="00625B63"/>
    <w:rsid w:val="00642E28"/>
    <w:rsid w:val="00643ADD"/>
    <w:rsid w:val="0066496B"/>
    <w:rsid w:val="00667F5F"/>
    <w:rsid w:val="00672FFD"/>
    <w:rsid w:val="00674A0D"/>
    <w:rsid w:val="00676EF4"/>
    <w:rsid w:val="006A046D"/>
    <w:rsid w:val="006B3486"/>
    <w:rsid w:val="006B3D7F"/>
    <w:rsid w:val="006B5F28"/>
    <w:rsid w:val="006D78EF"/>
    <w:rsid w:val="006E4FCE"/>
    <w:rsid w:val="006E538C"/>
    <w:rsid w:val="006E5567"/>
    <w:rsid w:val="006F0689"/>
    <w:rsid w:val="0070650B"/>
    <w:rsid w:val="00713FD4"/>
    <w:rsid w:val="007243AA"/>
    <w:rsid w:val="0072463B"/>
    <w:rsid w:val="007315B2"/>
    <w:rsid w:val="00737E74"/>
    <w:rsid w:val="0074161D"/>
    <w:rsid w:val="00745B11"/>
    <w:rsid w:val="0075204A"/>
    <w:rsid w:val="0075444E"/>
    <w:rsid w:val="0077483E"/>
    <w:rsid w:val="007832FF"/>
    <w:rsid w:val="00786E04"/>
    <w:rsid w:val="00791685"/>
    <w:rsid w:val="00791D08"/>
    <w:rsid w:val="0079219F"/>
    <w:rsid w:val="00794E08"/>
    <w:rsid w:val="00796722"/>
    <w:rsid w:val="007A37E5"/>
    <w:rsid w:val="007A6609"/>
    <w:rsid w:val="007B7D05"/>
    <w:rsid w:val="007C36E3"/>
    <w:rsid w:val="007D4745"/>
    <w:rsid w:val="007D60CA"/>
    <w:rsid w:val="007E23E8"/>
    <w:rsid w:val="007E4ED1"/>
    <w:rsid w:val="00802465"/>
    <w:rsid w:val="0081573C"/>
    <w:rsid w:val="00820F70"/>
    <w:rsid w:val="00822836"/>
    <w:rsid w:val="008378F4"/>
    <w:rsid w:val="008439ED"/>
    <w:rsid w:val="00851709"/>
    <w:rsid w:val="00860B23"/>
    <w:rsid w:val="008625DD"/>
    <w:rsid w:val="0087186D"/>
    <w:rsid w:val="00881328"/>
    <w:rsid w:val="008A33BF"/>
    <w:rsid w:val="008A5BA2"/>
    <w:rsid w:val="008C30BC"/>
    <w:rsid w:val="008D0BFA"/>
    <w:rsid w:val="008D59EF"/>
    <w:rsid w:val="008F195E"/>
    <w:rsid w:val="008F2B07"/>
    <w:rsid w:val="008F66D2"/>
    <w:rsid w:val="00903DF5"/>
    <w:rsid w:val="00910031"/>
    <w:rsid w:val="009174E3"/>
    <w:rsid w:val="00917E4A"/>
    <w:rsid w:val="0093052E"/>
    <w:rsid w:val="0093758E"/>
    <w:rsid w:val="00942840"/>
    <w:rsid w:val="00947DB7"/>
    <w:rsid w:val="009571C0"/>
    <w:rsid w:val="00960DBF"/>
    <w:rsid w:val="009619B7"/>
    <w:rsid w:val="00973A07"/>
    <w:rsid w:val="00990C60"/>
    <w:rsid w:val="009A09E2"/>
    <w:rsid w:val="009A6C7E"/>
    <w:rsid w:val="009B2A3B"/>
    <w:rsid w:val="009B78E5"/>
    <w:rsid w:val="009C7C81"/>
    <w:rsid w:val="009D0A26"/>
    <w:rsid w:val="009D0B94"/>
    <w:rsid w:val="009F6B93"/>
    <w:rsid w:val="00A141CB"/>
    <w:rsid w:val="00A148E4"/>
    <w:rsid w:val="00A1648B"/>
    <w:rsid w:val="00A22F2D"/>
    <w:rsid w:val="00A23799"/>
    <w:rsid w:val="00A2381C"/>
    <w:rsid w:val="00A245E6"/>
    <w:rsid w:val="00A25FBB"/>
    <w:rsid w:val="00A4155C"/>
    <w:rsid w:val="00A50307"/>
    <w:rsid w:val="00A55F98"/>
    <w:rsid w:val="00A66F0B"/>
    <w:rsid w:val="00A720A0"/>
    <w:rsid w:val="00A8080D"/>
    <w:rsid w:val="00A85FEE"/>
    <w:rsid w:val="00A87633"/>
    <w:rsid w:val="00AA01DC"/>
    <w:rsid w:val="00AA1960"/>
    <w:rsid w:val="00AA527C"/>
    <w:rsid w:val="00AB3105"/>
    <w:rsid w:val="00AC613F"/>
    <w:rsid w:val="00AC7ED8"/>
    <w:rsid w:val="00AD740F"/>
    <w:rsid w:val="00AE3D95"/>
    <w:rsid w:val="00AF59C9"/>
    <w:rsid w:val="00B001A9"/>
    <w:rsid w:val="00B063EC"/>
    <w:rsid w:val="00B149C1"/>
    <w:rsid w:val="00B1512A"/>
    <w:rsid w:val="00B158D1"/>
    <w:rsid w:val="00B6640F"/>
    <w:rsid w:val="00B71961"/>
    <w:rsid w:val="00B72379"/>
    <w:rsid w:val="00B76AB5"/>
    <w:rsid w:val="00B80258"/>
    <w:rsid w:val="00B80ACC"/>
    <w:rsid w:val="00B820CC"/>
    <w:rsid w:val="00B859F3"/>
    <w:rsid w:val="00B960B2"/>
    <w:rsid w:val="00B97E90"/>
    <w:rsid w:val="00BA408D"/>
    <w:rsid w:val="00BA4836"/>
    <w:rsid w:val="00BD32D8"/>
    <w:rsid w:val="00BD3FE4"/>
    <w:rsid w:val="00BD539B"/>
    <w:rsid w:val="00BD6A7B"/>
    <w:rsid w:val="00BE5653"/>
    <w:rsid w:val="00BF1B49"/>
    <w:rsid w:val="00C0479E"/>
    <w:rsid w:val="00C05D44"/>
    <w:rsid w:val="00C102BC"/>
    <w:rsid w:val="00C10477"/>
    <w:rsid w:val="00C11A83"/>
    <w:rsid w:val="00C14A83"/>
    <w:rsid w:val="00C312AF"/>
    <w:rsid w:val="00C33198"/>
    <w:rsid w:val="00C34AFD"/>
    <w:rsid w:val="00C47B84"/>
    <w:rsid w:val="00C56183"/>
    <w:rsid w:val="00C6359F"/>
    <w:rsid w:val="00C849A8"/>
    <w:rsid w:val="00C86468"/>
    <w:rsid w:val="00C90E0F"/>
    <w:rsid w:val="00C97D42"/>
    <w:rsid w:val="00CA0884"/>
    <w:rsid w:val="00CA3F79"/>
    <w:rsid w:val="00CB06B8"/>
    <w:rsid w:val="00CB23FC"/>
    <w:rsid w:val="00CB289B"/>
    <w:rsid w:val="00CB7829"/>
    <w:rsid w:val="00CB7D70"/>
    <w:rsid w:val="00CC1DF5"/>
    <w:rsid w:val="00CD29C1"/>
    <w:rsid w:val="00CD2B08"/>
    <w:rsid w:val="00CE06D3"/>
    <w:rsid w:val="00CF20BA"/>
    <w:rsid w:val="00D0402D"/>
    <w:rsid w:val="00D07E3A"/>
    <w:rsid w:val="00D14292"/>
    <w:rsid w:val="00D40297"/>
    <w:rsid w:val="00D40F5B"/>
    <w:rsid w:val="00D52134"/>
    <w:rsid w:val="00D55CAC"/>
    <w:rsid w:val="00D56DBE"/>
    <w:rsid w:val="00D634F2"/>
    <w:rsid w:val="00D66C78"/>
    <w:rsid w:val="00D764BF"/>
    <w:rsid w:val="00D77CC8"/>
    <w:rsid w:val="00D805D7"/>
    <w:rsid w:val="00DA4311"/>
    <w:rsid w:val="00DB22A0"/>
    <w:rsid w:val="00DB2FFA"/>
    <w:rsid w:val="00DB6677"/>
    <w:rsid w:val="00DB6714"/>
    <w:rsid w:val="00DC24AA"/>
    <w:rsid w:val="00DC2B9F"/>
    <w:rsid w:val="00DD2D2F"/>
    <w:rsid w:val="00E00AF8"/>
    <w:rsid w:val="00E04924"/>
    <w:rsid w:val="00E07BEC"/>
    <w:rsid w:val="00E111CE"/>
    <w:rsid w:val="00E32F43"/>
    <w:rsid w:val="00E333ED"/>
    <w:rsid w:val="00E35709"/>
    <w:rsid w:val="00E420FB"/>
    <w:rsid w:val="00E47A1E"/>
    <w:rsid w:val="00E52C99"/>
    <w:rsid w:val="00E62C8A"/>
    <w:rsid w:val="00E64896"/>
    <w:rsid w:val="00E74DE1"/>
    <w:rsid w:val="00E77B94"/>
    <w:rsid w:val="00E821EE"/>
    <w:rsid w:val="00E93195"/>
    <w:rsid w:val="00EA4392"/>
    <w:rsid w:val="00EB125F"/>
    <w:rsid w:val="00EB1B28"/>
    <w:rsid w:val="00EB2543"/>
    <w:rsid w:val="00EB4285"/>
    <w:rsid w:val="00EB662E"/>
    <w:rsid w:val="00ED1645"/>
    <w:rsid w:val="00ED4BE3"/>
    <w:rsid w:val="00ED4C7A"/>
    <w:rsid w:val="00EE03F9"/>
    <w:rsid w:val="00EE6898"/>
    <w:rsid w:val="00EF04FA"/>
    <w:rsid w:val="00EF608C"/>
    <w:rsid w:val="00F048E3"/>
    <w:rsid w:val="00F07A5E"/>
    <w:rsid w:val="00F07E87"/>
    <w:rsid w:val="00F242DF"/>
    <w:rsid w:val="00F2613C"/>
    <w:rsid w:val="00F338DA"/>
    <w:rsid w:val="00F43B4B"/>
    <w:rsid w:val="00F46832"/>
    <w:rsid w:val="00F57533"/>
    <w:rsid w:val="00F61146"/>
    <w:rsid w:val="00F63531"/>
    <w:rsid w:val="00F677A2"/>
    <w:rsid w:val="00F718EF"/>
    <w:rsid w:val="00F75969"/>
    <w:rsid w:val="00F86ECF"/>
    <w:rsid w:val="00F928CB"/>
    <w:rsid w:val="00F93B81"/>
    <w:rsid w:val="00F971AE"/>
    <w:rsid w:val="00FA1220"/>
    <w:rsid w:val="00FA20C1"/>
    <w:rsid w:val="00FB2DFE"/>
    <w:rsid w:val="00FB3AB4"/>
    <w:rsid w:val="00FE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 w:type="paragraph" w:styleId="BalloonText">
    <w:name w:val="Balloon Text"/>
    <w:basedOn w:val="Normal"/>
    <w:link w:val="BalloonTextChar"/>
    <w:uiPriority w:val="99"/>
    <w:semiHidden/>
    <w:unhideWhenUsed/>
    <w:rsid w:val="001D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50"/>
    <w:rPr>
      <w:rFonts w:ascii="Segoe UI" w:hAnsi="Segoe UI" w:cs="Segoe UI"/>
      <w:sz w:val="18"/>
      <w:szCs w:val="18"/>
    </w:rPr>
  </w:style>
  <w:style w:type="paragraph" w:styleId="Header">
    <w:name w:val="header"/>
    <w:basedOn w:val="Normal"/>
    <w:link w:val="HeaderChar"/>
    <w:uiPriority w:val="99"/>
    <w:unhideWhenUsed/>
    <w:rsid w:val="0023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0C"/>
  </w:style>
  <w:style w:type="paragraph" w:styleId="Footer">
    <w:name w:val="footer"/>
    <w:basedOn w:val="Normal"/>
    <w:link w:val="FooterChar"/>
    <w:uiPriority w:val="99"/>
    <w:unhideWhenUsed/>
    <w:rsid w:val="0023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info/law/law-topic/data-protection/data-transfers-outside-eu/eu-us-privacy-shield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48727-CCFA-45B2-93FF-68E0AC6C3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2021-01-29T16:30:00Z</dcterms:created>
  <dcterms:modified xsi:type="dcterms:W3CDTF">2021-01-29T16:30:00Z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